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EA" w:rsidRDefault="00A700EA" w:rsidP="00A700EA">
      <w:pPr>
        <w:adjustRightInd w:val="0"/>
        <w:snapToGrid w:val="0"/>
        <w:spacing w:line="360" w:lineRule="auto"/>
        <w:ind w:firstLine="482"/>
        <w:rPr>
          <w:b/>
          <w:sz w:val="24"/>
          <w:szCs w:val="24"/>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在400余份的调查问卷中，我们总结出读者呼吁最多的问题，回答如下：</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读者意见总结和回答</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Pr="00A83AE7" w:rsidRDefault="00A700EA" w:rsidP="00A700EA">
      <w:pPr>
        <w:adjustRightInd w:val="0"/>
        <w:snapToGrid w:val="0"/>
        <w:spacing w:line="460" w:lineRule="exact"/>
        <w:ind w:firstLineChars="200" w:firstLine="542"/>
        <w:rPr>
          <w:rFonts w:ascii="仿宋_GB2312" w:eastAsia="仿宋_GB2312"/>
          <w:sz w:val="27"/>
          <w:szCs w:val="27"/>
        </w:rPr>
      </w:pPr>
      <w:r w:rsidRPr="00A83AE7">
        <w:rPr>
          <w:rFonts w:ascii="仿宋_GB2312" w:eastAsia="仿宋_GB2312" w:hint="eastAsia"/>
          <w:b/>
          <w:sz w:val="27"/>
          <w:szCs w:val="27"/>
        </w:rPr>
        <w:t>一、关于文献建设</w:t>
      </w:r>
      <w:r w:rsidRPr="00A83AE7">
        <w:rPr>
          <w:rFonts w:ascii="仿宋_GB2312" w:eastAsia="仿宋_GB2312" w:hint="eastAsia"/>
          <w:sz w:val="27"/>
          <w:szCs w:val="27"/>
        </w:rPr>
        <w:t>：</w:t>
      </w: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一）图书更新太慢，有些书太旧了，图书种类太少，建议增设类似《北京文学》等报告文学、专业资料、文献、英语专业八级，二外书籍、人文、工科专业的书籍、计算机方面，大学生创业、语言类、小说、古籍、医术、自然科学类、烹饪、菜谱类、杂志、新闻专业、科普、健身类图书</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对于读者提出详细的问题，深表感谢，经查实，以上类别图书图书馆均有收藏，针对以上类别图书的详细回答见附表1。经过我们分析，读者不了解图书馆已有馆藏，源于对图书馆的资源和查找图书技巧的不熟悉。</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我校图书馆馆藏情况介绍如下：馆藏纸本图书已达113万余册（32万余种），每年新书更新近3万种，在纸本资源不足时，图书馆还有电子资源补充，目前我馆正式购买的电子图书有580余万种，对于没有购买的部分图书读者可以通过文献传递获取全文，掌握电子资源的检索与利用方法，可以更加丰富读者的阅读视野。同时，欢迎读者向图书馆推荐好的文献信息，遇到问题及时向身边的馆员咨询解决。</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（二）大部分人对图书馆的电子资源、网上图书馆、手机图书馆不了解。</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答：对于读者对图书馆以上资源的不了解，我们深感抱歉，这是我们宣传不到位，没有了解读者的现状而造成的。对于图书馆的电子资源</w:t>
      </w:r>
      <w:r w:rsidRPr="00A83AE7">
        <w:rPr>
          <w:rFonts w:ascii="仿宋_GB2312" w:eastAsia="仿宋_GB2312" w:hint="eastAsia"/>
          <w:sz w:val="27"/>
          <w:szCs w:val="27"/>
        </w:rPr>
        <w:lastRenderedPageBreak/>
        <w:t>我们有以下介绍读者知晓的方式：1、图书馆90分钟讲座，会不定期介绍图书馆各类电子资源；2、校报二版会每月两期介绍图书馆资源和服务，其中会有图书馆电子资源的介绍；3、我校开设了《信息检索和利用》的选修课，我校学生都可以选修，学习该课程可以从理论到实践让同学们了解信息的含义，信息的检索以及各个数据库的使用；4、每年的新生入馆教育课，会为读者讲解我校图书馆的馆藏布局以及各类电子资源；6、每年的四月的“读书月”、十月的“咨询服务月”中，我馆会以一个月的活动来吸引读者关注我馆资源，包括电子资源；7、图书馆总馆有专门的陈列架放有图书馆电子资源的介绍说明书，读者可自行取阅8、每个新进或试用的资源图书馆会专门在校广播台、图书馆各分馆展板、图书馆主页、校园内网公布使用方式；8、网上图书馆、手机图书馆其内容都以电子资源的形式实现，所以读者可以按以上介绍关注。</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对于我们的宣传仍存有不足，我们会按读者的提议争取在11号和18号教学楼、学生宿舍门口放置海报介绍。</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（三）英语听力配套光盘缺失</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答：的确，存在有少量英语学习的图书配套光盘有破损和缺失，（2012年之前的英语听力配套光盘）我们可以选择其他复本或样本光盘借用。如有疑问可与馆员联系，由馆员负责通过其他渠道刻录补充。</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（四）可以增设图书推荐，有些畅销书，经典书太少。</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我馆图书荐购有四种方式：一是网上填单荐购（图书馆主页有图书荐购专栏）；二是在各分馆意见箱处取黄色荐购表填写；三是电话荐购（18995637238张老师）；四是邮件荐购（18995637238@189.cn张老师）；欢迎大家采用上述任何一种方式向我们推荐图书，我们将处理结果在图书馆主页的图书荐购栏目中统一回复。对于畅销书和经典书我们一般关注新华书店图书排行榜、开卷图书排行榜、新浪读书频道图书</w:t>
      </w:r>
      <w:r w:rsidRPr="00A83AE7">
        <w:rPr>
          <w:rFonts w:ascii="仿宋_GB2312" w:eastAsia="仿宋_GB2312" w:hint="eastAsia"/>
          <w:sz w:val="27"/>
          <w:szCs w:val="27"/>
        </w:rPr>
        <w:lastRenderedPageBreak/>
        <w:t>排行榜以及豆瓣书评网的图书排行榜等行业内有较大影响力的网站信息，进行及时的购买。</w:t>
      </w:r>
      <w:r w:rsidRPr="00A83AE7">
        <w:rPr>
          <w:rFonts w:ascii="仿宋_GB2312" w:eastAsia="仿宋_GB2312" w:hint="eastAsia"/>
          <w:sz w:val="27"/>
          <w:szCs w:val="27"/>
        </w:rPr>
        <w:tab/>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Pr>
          <w:rFonts w:ascii="仿宋_GB2312" w:eastAsia="仿宋_GB2312" w:hint="eastAsia"/>
          <w:b/>
          <w:sz w:val="27"/>
          <w:szCs w:val="27"/>
        </w:rPr>
        <w:t>二、关于图书馆服务</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（一）分馆二楼工作人员讲话声音有点大，影响读者；书车声音也较大；清洁人员噪音太大。</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答：感谢读者提出的意见，对此我们深表抱歉。</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我们现在根据读者提出的意见寻找中区二楼的交谈声音根源，主要是在工作人员的交接班时间，以后我们将要求馆员交代交接班事宜时应到工作间交接；目前中区分馆已在部门内部进行了纪律整顿：要求馆员各司其职责，不可以在工作时间聚集交谈，也请读者监督，发现有影响到读者的，请及时指出，我们将严肃处理。</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书车推动的噪音问题，我们已经要求馆员尽量选择车轮轻便的书车，推车行进时尽量保持轻、慢，不发出太大的噪音，同时我们将提高对书车车轮的保养频次，降低噪音；</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清洁工方面我们也告知到个人；并会全力监督，给读者提供一个良好的阅读和学习环境。</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b/>
          <w:sz w:val="27"/>
          <w:szCs w:val="27"/>
        </w:rPr>
      </w:pPr>
      <w:r w:rsidRPr="00A83AE7">
        <w:rPr>
          <w:rFonts w:ascii="仿宋_GB2312" w:eastAsia="仿宋_GB2312" w:hint="eastAsia"/>
          <w:sz w:val="27"/>
          <w:szCs w:val="27"/>
        </w:rPr>
        <w:t>（</w:t>
      </w:r>
      <w:r w:rsidRPr="00A83AE7">
        <w:rPr>
          <w:rFonts w:ascii="仿宋_GB2312" w:eastAsia="仿宋_GB2312" w:hint="eastAsia"/>
          <w:b/>
          <w:sz w:val="27"/>
          <w:szCs w:val="27"/>
        </w:rPr>
        <w:t>二）希望图书馆提早开门（开通早读自习室，通宵自习室，诵读区）。</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sz w:val="27"/>
          <w:szCs w:val="27"/>
        </w:rPr>
        <w:t>答：图书馆开门时间是8：00-22：00。</w:t>
      </w:r>
      <w:r w:rsidRPr="00A83AE7">
        <w:rPr>
          <w:rFonts w:ascii="仿宋_GB2312" w:eastAsia="仿宋_GB2312" w:hint="eastAsia"/>
          <w:color w:val="000000" w:themeColor="text1"/>
          <w:sz w:val="27"/>
          <w:szCs w:val="27"/>
        </w:rPr>
        <w:t>早上6：30－8：00是保洁人员对读者阅览区域进行卫生作业的时间，为了保证卫生工作质量，不允许读者进入图书馆阅览区。图书馆工作人员将在8点以前到岗，并且检查保洁情况和馆内各项安全设施情况，如果提前开放，图书馆的工作</w:t>
      </w:r>
      <w:r w:rsidRPr="00A83AE7">
        <w:rPr>
          <w:rFonts w:ascii="仿宋_GB2312" w:eastAsia="仿宋_GB2312" w:hint="eastAsia"/>
          <w:color w:val="000000" w:themeColor="text1"/>
          <w:sz w:val="27"/>
          <w:szCs w:val="27"/>
        </w:rPr>
        <w:lastRenderedPageBreak/>
        <w:t>和读者的阅读环境得不到保障。根据我馆规定，图书馆各分馆将在8点钟准时开放。</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关于通宵自习室，根据很多高校的实践，真正能坚持通宵学习的读者很少，而且通宵自习也不利于大学生的身体健康，因此我们建议学生们多利用图书馆周一至周日（8：00－22：00）的开馆时间进行学习，晚上22：00以后能正常休息。这样才能使自己具有健康的体魄和充沛的精力。</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为了满足有晨读习惯的同学早上读书的需求，图书馆在每年进入冬季后，都会将总馆报告厅作为晨读室开放，开放时间：7：00—9：00，读者可以从报告厅西门进入。其他季节，我们建议学生在学校美丽的校园中选择自己喜欢的地方读书。</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（三）考研实名制提前实行，给考研的同学提供专门存放书籍的柜格。</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（建议：a、设置实名制签到，如果几次未到，消除其座位名额；b、早期座位两星期更换一次。）</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答：首先图书馆实名制座位管理不仅仅包括考研实名制座位，还包括其他考试（司法考试、公务员考试、注册会计司考试、计算机等级考试等等）的座位申请，读者需要携带考试报名表或者准考证进行实名制座位申请，图书馆将为每个备考的学生固定一个专属自己的座位，这个座位的使用可以延续到考试截止日，并且读者可以将自己的书籍放置在座位上，但是对于自己贵重的物品，我们也提醒大家要随身携带。因此，实名制座位不是专门针对考研学生设立的，我们的规定是任何考试在报名后才能申请座位，结束后收回座位。</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考研的学生如果很早就开始备考，可以在图书馆任何阅览座位上学</w:t>
      </w:r>
      <w:r w:rsidRPr="00A83AE7">
        <w:rPr>
          <w:rFonts w:ascii="仿宋_GB2312" w:eastAsia="仿宋_GB2312" w:hint="eastAsia"/>
          <w:color w:val="000000" w:themeColor="text1"/>
          <w:sz w:val="27"/>
          <w:szCs w:val="27"/>
        </w:rPr>
        <w:lastRenderedPageBreak/>
        <w:t>习，但是这些阅览座位是读者共享的座位，不允许读者离开图书馆后将个人物品长期滞留在桌椅上。</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对于实名制座位，图书馆有专门的管理办法，巡视人员也会不定期巡视，对于三次没有到且没有请假的实名制座位图书馆将予以取消。</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图书馆的存包柜是临时存取物品的，所有读者都可以使用，由于数量有限不可能满足所有考研的同学每人一个。图书馆规定的使用原则是先到先用，个人可以上锁，但每天晚上读者需将自己当天所用物品带走。</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（四）恢复图书到期短信催还。</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r w:rsidRPr="00A83AE7">
        <w:rPr>
          <w:rFonts w:ascii="仿宋_GB2312" w:eastAsia="仿宋_GB2312" w:hint="eastAsia"/>
          <w:color w:val="000000" w:themeColor="text1"/>
          <w:sz w:val="27"/>
          <w:szCs w:val="27"/>
        </w:rPr>
        <w:t>答：短信催还业务的停止是因为国家暂停了各类单位的短信群发业务，需要重新办理申请。我校在去年停用后就随即协同武汉电信向国家相关部门提交申请开通的手续，但到目前为止还没有获批。从停止短信平台后，我们将过期信息放到了学校“智慧校园”－“图书馆”模块下，请读者下载并安装我校的“智慧校园”APP，查看“个人账户”就可知晓自己的借阅信息，有无超期情况。另外在图书馆主页“我的图书馆”模块中，也可以查看个人帐户中的图书催还信息。</w:t>
      </w:r>
    </w:p>
    <w:p w:rsidR="00A700EA" w:rsidRPr="00A83AE7" w:rsidRDefault="00A700EA" w:rsidP="00A700EA">
      <w:pPr>
        <w:adjustRightInd w:val="0"/>
        <w:snapToGrid w:val="0"/>
        <w:spacing w:line="460" w:lineRule="exact"/>
        <w:ind w:firstLineChars="200" w:firstLine="540"/>
        <w:rPr>
          <w:rFonts w:ascii="仿宋_GB2312" w:eastAsia="仿宋_GB2312"/>
          <w:color w:val="000000" w:themeColor="text1"/>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（五）有了座位管理系统，还是有人占座位</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答：座位管理系统的引进，是为了给读者一个有序化的学习场所，维护公共的学习环境。</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据目前图书馆入馆人数统计情况，在非考试周期间，图书馆座位足够满足读者的需求，故图书馆弹性使用“座位管理系统”，读者在考试期间必须选号入座，如在使用期间，出现占座现象，请告知图书馆馆员，馆员会来帮助您，并且图书馆有巡视机制，防止占座现象。</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lastRenderedPageBreak/>
        <w:t>（六）图书馆内的标识不够明显，难以轻松的找到所需书籍的所在区域，根据书籍编号难以找到书籍所在书架，书籍经常摆错位置。</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答：我馆由三个分馆组成，由于馆舍比较分散，给读者寻找图书带来了困扰我们深抱歉。</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在每个分馆的大门图书馆都设有整个楼层的分布图，每个楼层有指示牌告知读者室内的馆藏情况，每个室的书架上有该架图书的标识，请读者在寻找图书时，注意查看图书馆指示标志，如有疑问也可询问馆员。</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对于书籍摆放错位的现象，我们深表歉意，在今后的工作中，我们会加强书架整理，欢迎读者监督。</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（七）图书馆的饮水机只提供热水，夏天不方便。（有的人建议在中区和自主设立与总馆相同的自动售货机，主要是出售饮料就好）</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答：对于读者提出的建议，我们会联系厂商放置饮料自动销售机。但温馨提示读者：喝白开水有益于身体健康。</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五、关于图书馆设备</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（一）查询图书的计算机过于老化，增添计算机。</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图书馆查询书目的计算机是比较老，它们是图书馆第一批购买的计算机，但是对于这群“老者”，我们不能加以丢弃，因为它们仅仅用于查目，而且在查目的使用中速度也很快，本着低碳环保、物尽其用的原则，我们应该珍惜它们，而不能因为它们老了而不使用，请读者也理解并支持。</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（二）自主学习中心计算机设备陈旧，如耳机都不能正常工作；希</w:t>
      </w:r>
      <w:r w:rsidRPr="00A83AE7">
        <w:rPr>
          <w:rFonts w:ascii="仿宋_GB2312" w:eastAsia="仿宋_GB2312" w:hint="eastAsia"/>
          <w:b/>
          <w:color w:val="000000" w:themeColor="text1"/>
          <w:sz w:val="27"/>
          <w:szCs w:val="27"/>
        </w:rPr>
        <w:lastRenderedPageBreak/>
        <w:t>望定时更新电脑病毒库，防止读者U盘拷贝到病毒，有时候会出现不能搜索图书的现象。</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答：对于同学提出的问题，我们非常感谢。自主学习中心电子阅读区域的计算机并不陈旧，是我馆第二批购买的联想商务机。</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耳机是易耗品，我们图书馆馆员会定时巡视和清理，对于不能正常使用的会及时更换。为了健康，读者也可自行带耳机使用。</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图书馆的计算机为公共使用的设备，每台电脑都安装有还原卡，电脑重启后系统会还原到最初安装状态，如因U盘带来的病毒，重启过后也会删除。读者在使用计算机如发现前面的读者忘记关闭时，请重启电脑，再使用。</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图书馆电脑病毒库每两月定时更新一次。</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自主学习中心的计算机都能搜索图书馆馆藏图书，也可以使用我馆电子资源，如果发现数据库有问题，请及时通知管理员，我馆电子阅览室和信息技术中心的人员会及时解决出现的问题。</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四、关于图书馆环境</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（一）图书馆通气性差，馆内空气不流通。</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答：图书馆总馆北边为书架且窗户较小，读者阅读区域在南边，通风和透光性都很好，读者可以选择总馆学习阅读区域学习。</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图书馆中区分馆一楼因为安全问题开窗时间较少，同时一楼阅览座位也偏少，在二楼以上，南北都有窗户，较为通透，读者可在二、三、四楼学习。</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 xml:space="preserve">自主学习中心南边为大门，只有一个楼层，面积较大，四面全部有窗户，通透性也较好。    </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（二）桌子太久未擦，不干净。</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答：图书馆的桌子按要求是每天都擦，如果读者发现桌面没有擦的情况可以告知馆员，我们会通知到保洁人员并及时解决。</w:t>
      </w: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r w:rsidRPr="00A83AE7">
        <w:rPr>
          <w:rFonts w:ascii="仿宋_GB2312" w:eastAsia="仿宋_GB2312" w:hint="eastAsia"/>
          <w:b/>
          <w:color w:val="000000" w:themeColor="text1"/>
          <w:sz w:val="27"/>
          <w:szCs w:val="27"/>
        </w:rPr>
        <w:t>（三）中区广场晚上活动声音太大，希望图书馆能交涉一下。</w:t>
      </w:r>
    </w:p>
    <w:p w:rsidR="00A700EA" w:rsidRPr="00A83AE7" w:rsidRDefault="00A700EA" w:rsidP="00A700EA">
      <w:pPr>
        <w:adjustRightInd w:val="0"/>
        <w:snapToGrid w:val="0"/>
        <w:spacing w:line="460" w:lineRule="exact"/>
        <w:ind w:firstLineChars="200" w:firstLine="542"/>
        <w:rPr>
          <w:rFonts w:ascii="仿宋_GB2312" w:eastAsia="仿宋_GB2312"/>
          <w:b/>
          <w:color w:val="000000" w:themeColor="text1"/>
          <w:sz w:val="27"/>
          <w:szCs w:val="27"/>
        </w:rPr>
      </w:pP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答：噪音较大的活动的确影响了读者的阅读，我们会根据读者的意见，项相关负责部门反映并向学校申请。</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图书馆感谢读者的意见和建议，我们将会以最真诚的心来改正我们的不足，提高我们的工作质量，更好的服务读者，欢迎广大读者的监督！</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Pr="00A83AE7" w:rsidRDefault="00A700EA" w:rsidP="00A700EA">
      <w:pPr>
        <w:adjustRightInd w:val="0"/>
        <w:snapToGrid w:val="0"/>
        <w:spacing w:line="460" w:lineRule="exact"/>
        <w:ind w:leftChars="3320" w:left="6972" w:firstLineChars="200" w:firstLine="540"/>
        <w:rPr>
          <w:rFonts w:ascii="仿宋_GB2312" w:eastAsia="仿宋_GB2312"/>
          <w:b/>
          <w:sz w:val="27"/>
          <w:szCs w:val="27"/>
        </w:rPr>
      </w:pPr>
      <w:r w:rsidRPr="00A83AE7">
        <w:rPr>
          <w:rFonts w:ascii="仿宋_GB2312" w:eastAsia="仿宋_GB2312" w:hint="eastAsia"/>
          <w:sz w:val="27"/>
          <w:szCs w:val="27"/>
        </w:rPr>
        <w:t xml:space="preserve">                                                           </w:t>
      </w:r>
      <w:r w:rsidRPr="00A83AE7">
        <w:rPr>
          <w:rFonts w:ascii="仿宋_GB2312" w:eastAsia="仿宋_GB2312" w:hint="eastAsia"/>
          <w:b/>
          <w:sz w:val="27"/>
          <w:szCs w:val="27"/>
        </w:rPr>
        <w:t xml:space="preserve"> </w:t>
      </w:r>
      <w:r w:rsidRPr="00A83AE7">
        <w:rPr>
          <w:rFonts w:ascii="仿宋_GB2312" w:eastAsia="仿宋_GB2312" w:hint="eastAsia"/>
          <w:sz w:val="27"/>
          <w:szCs w:val="27"/>
        </w:rPr>
        <w:t xml:space="preserve">                                              </w:t>
      </w:r>
      <w:r w:rsidRPr="00A83AE7">
        <w:rPr>
          <w:rFonts w:ascii="仿宋_GB2312" w:eastAsia="仿宋_GB2312" w:hint="eastAsia"/>
          <w:b/>
          <w:sz w:val="27"/>
          <w:szCs w:val="27"/>
        </w:rPr>
        <w:t>图书馆</w:t>
      </w:r>
    </w:p>
    <w:p w:rsidR="00A700EA" w:rsidRPr="00A83AE7" w:rsidRDefault="00A700EA" w:rsidP="00A700EA">
      <w:pPr>
        <w:adjustRightInd w:val="0"/>
        <w:snapToGrid w:val="0"/>
        <w:spacing w:line="460" w:lineRule="exact"/>
        <w:ind w:firstLineChars="2538" w:firstLine="6879"/>
        <w:rPr>
          <w:rFonts w:ascii="仿宋_GB2312" w:eastAsia="仿宋_GB2312"/>
          <w:b/>
          <w:sz w:val="27"/>
          <w:szCs w:val="27"/>
        </w:rPr>
      </w:pPr>
      <w:r w:rsidRPr="00A83AE7">
        <w:rPr>
          <w:rFonts w:ascii="仿宋_GB2312" w:eastAsia="仿宋_GB2312" w:hint="eastAsia"/>
          <w:b/>
          <w:sz w:val="27"/>
          <w:szCs w:val="27"/>
        </w:rPr>
        <w:t>2014-5-7</w:t>
      </w: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r w:rsidRPr="00A83AE7">
        <w:rPr>
          <w:rFonts w:ascii="仿宋_GB2312" w:eastAsia="仿宋_GB2312" w:hint="eastAsia"/>
          <w:b/>
          <w:sz w:val="27"/>
          <w:szCs w:val="27"/>
        </w:rPr>
        <w:t>附表1</w:t>
      </w:r>
    </w:p>
    <w:tbl>
      <w:tblPr>
        <w:tblStyle w:val="a"/>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6146"/>
      </w:tblGrid>
      <w:tr w:rsidR="00A700EA" w:rsidRPr="00A83AE7" w:rsidTr="00F3216A">
        <w:trPr>
          <w:trHeight w:val="135"/>
        </w:trPr>
        <w:tc>
          <w:tcPr>
            <w:tcW w:w="2278" w:type="dxa"/>
          </w:tcPr>
          <w:p w:rsidR="00A700EA" w:rsidRPr="00A83AE7" w:rsidRDefault="00A700EA" w:rsidP="00F3216A">
            <w:pPr>
              <w:spacing w:line="460" w:lineRule="exact"/>
              <w:ind w:firstLineChars="200" w:firstLine="540"/>
              <w:jc w:val="center"/>
              <w:rPr>
                <w:rFonts w:ascii="仿宋_GB2312" w:eastAsia="仿宋_GB2312"/>
                <w:sz w:val="27"/>
                <w:szCs w:val="27"/>
              </w:rPr>
            </w:pPr>
            <w:r w:rsidRPr="00A83AE7">
              <w:rPr>
                <w:rFonts w:ascii="仿宋_GB2312" w:eastAsia="仿宋_GB2312" w:hint="eastAsia"/>
                <w:sz w:val="27"/>
                <w:szCs w:val="27"/>
              </w:rPr>
              <w:t>资源类别</w:t>
            </w:r>
          </w:p>
        </w:tc>
        <w:tc>
          <w:tcPr>
            <w:tcW w:w="6610" w:type="dxa"/>
          </w:tcPr>
          <w:p w:rsidR="00A700EA" w:rsidRPr="00A83AE7" w:rsidRDefault="00A700EA" w:rsidP="00F3216A">
            <w:pPr>
              <w:spacing w:line="460" w:lineRule="exact"/>
              <w:ind w:firstLineChars="200" w:firstLine="540"/>
              <w:jc w:val="center"/>
              <w:rPr>
                <w:rFonts w:ascii="仿宋_GB2312" w:eastAsia="仿宋_GB2312"/>
                <w:sz w:val="27"/>
                <w:szCs w:val="27"/>
              </w:rPr>
            </w:pPr>
            <w:r w:rsidRPr="00A83AE7">
              <w:rPr>
                <w:rFonts w:ascii="仿宋_GB2312" w:eastAsia="仿宋_GB2312" w:hint="eastAsia"/>
                <w:sz w:val="27"/>
                <w:szCs w:val="27"/>
              </w:rPr>
              <w:t>答</w:t>
            </w:r>
            <w:r>
              <w:rPr>
                <w:rFonts w:ascii="仿宋_GB2312" w:eastAsia="仿宋_GB2312" w:hint="eastAsia"/>
                <w:sz w:val="27"/>
                <w:szCs w:val="27"/>
              </w:rPr>
              <w:t xml:space="preserve">     </w:t>
            </w:r>
            <w:r w:rsidRPr="00A83AE7">
              <w:rPr>
                <w:rFonts w:ascii="仿宋_GB2312" w:eastAsia="仿宋_GB2312" w:hint="eastAsia"/>
                <w:sz w:val="27"/>
                <w:szCs w:val="27"/>
              </w:rPr>
              <w:t>复</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《北京文学》类有报告文学栏目的杂志</w:t>
            </w:r>
          </w:p>
        </w:tc>
        <w:tc>
          <w:tcPr>
            <w:tcW w:w="6610"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《北京文学》我馆有收藏，类似有报告文学栏目的杂志我馆还有：《十月》等。文学类杂志当期在总馆二楼报刊阅览室，当年过期杂志在新法学院资料室。</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专业资料</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各类专业图书期刊我馆均有购买，实体资源分布在总馆（样本、期刊）和中区自主（复本），电子资源上图书馆主页访问（品种比实体资源更加丰</w:t>
            </w:r>
            <w:r w:rsidRPr="00A83AE7">
              <w:rPr>
                <w:rFonts w:ascii="仿宋_GB2312" w:eastAsia="仿宋_GB2312" w:hint="eastAsia"/>
                <w:sz w:val="27"/>
                <w:szCs w:val="27"/>
              </w:rPr>
              <w:lastRenderedPageBreak/>
              <w:t>富）。</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lastRenderedPageBreak/>
              <w:t>英语专业八级</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英语专业八级图书分散在H3类下多个类目中，馆藏样本图书在总馆4外语学习共享空间、副本在中区二楼。网上查找时在图书馆主页--馆藏书目检索—选择“任意词”输入“英语专业八级”查找，可以搜出170余种，此类图书我馆会继续加强采购。</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二外书籍</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我校二外是日语和法语，我们在日常采购中会关注这两门外语图书的采购，今后还需加强。</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人文类图书</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包括文学（I类）、历史（K类）、哲学（B类）、艺术（J类）、宗教（B9）、美学（B83）等类别图书，均有丰富馆藏。</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工科类图书</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T大类工业技术全部是工科类图书，与专业关系比较紧，我们在采购中会根据我校专业及课程设置优先购买。</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计算机方面</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图书分类号为TP3打头，总馆403自科阅览室全为此类书样本，复本在中区3楼，因出书品种多，每年的购买量较大。</w:t>
            </w:r>
          </w:p>
        </w:tc>
      </w:tr>
      <w:tr w:rsidR="00A700EA" w:rsidRPr="00A83AE7" w:rsidTr="00F3216A">
        <w:trPr>
          <w:trHeight w:val="1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大学生创业</w:t>
            </w:r>
          </w:p>
        </w:tc>
        <w:tc>
          <w:tcPr>
            <w:tcW w:w="6610"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在G647.38类，按分类号在图书馆检索系统中检索有四百余种。</w:t>
            </w:r>
          </w:p>
        </w:tc>
      </w:tr>
      <w:tr w:rsidR="00A700EA" w:rsidRPr="00A83AE7" w:rsidTr="00F3216A">
        <w:trPr>
          <w:trHeight w:val="1304"/>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语言类</w:t>
            </w:r>
          </w:p>
        </w:tc>
        <w:tc>
          <w:tcPr>
            <w:tcW w:w="6610"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H类图书，主要是汉语和英语，二外有日语和法语，在总馆社科阅览室有H1汉语，在外文阅览室有英语、日语等语言学习类样本图书和外文原版书，中区H类图书全部在二楼。</w:t>
            </w:r>
          </w:p>
        </w:tc>
      </w:tr>
      <w:tr w:rsidR="00A700EA" w:rsidRPr="00A83AE7" w:rsidTr="00F3216A">
        <w:trPr>
          <w:trHeight w:val="1304"/>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小说</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因每年出书品种较多，我们没有包罗万象全盘购买，会选择性的购买名家名作、获奖作品、社会畅销作品、读者荐购图书等。图书全部集中在自主学习中心，品种比较丰富。</w:t>
            </w:r>
          </w:p>
        </w:tc>
      </w:tr>
    </w:tbl>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6146"/>
      </w:tblGrid>
      <w:tr w:rsidR="00A700EA" w:rsidRPr="00A83AE7" w:rsidTr="00F3216A">
        <w:trPr>
          <w:trHeight w:val="1304"/>
        </w:trPr>
        <w:tc>
          <w:tcPr>
            <w:tcW w:w="2278"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古籍</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我馆没有收藏古藉，有少量史书现代版本，四库全书精品文存（Z121.5/2），二十四史（K204.1），资治通鉴（K204.3），水经注（K928.4/2）等，可</w:t>
            </w:r>
            <w:r w:rsidRPr="00A83AE7">
              <w:rPr>
                <w:rFonts w:ascii="仿宋_GB2312" w:eastAsia="仿宋_GB2312" w:hint="eastAsia"/>
                <w:sz w:val="27"/>
                <w:szCs w:val="27"/>
              </w:rPr>
              <w:lastRenderedPageBreak/>
              <w:t>查找利用。</w:t>
            </w:r>
          </w:p>
        </w:tc>
      </w:tr>
      <w:tr w:rsidR="00A700EA" w:rsidRPr="00A83AE7" w:rsidTr="00F3216A">
        <w:trPr>
          <w:trHeight w:val="870"/>
        </w:trPr>
        <w:tc>
          <w:tcPr>
            <w:tcW w:w="2278"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lastRenderedPageBreak/>
              <w:t>医术</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因我校没有医学专业，医学类专业图书一般不会购买。大众医疗保健类图书会选择适量购买，图书分类号为R161。</w:t>
            </w:r>
          </w:p>
        </w:tc>
      </w:tr>
      <w:tr w:rsidR="00A700EA" w:rsidRPr="00A83AE7" w:rsidTr="00F3216A">
        <w:trPr>
          <w:trHeight w:val="870"/>
        </w:trPr>
        <w:tc>
          <w:tcPr>
            <w:tcW w:w="2278"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自然科学类</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color w:val="333333"/>
                <w:sz w:val="27"/>
                <w:szCs w:val="27"/>
              </w:rPr>
              <w:t>包括数学（O1类）、物理学（O4类）、化学（O6类）、生物（Q类）、地理/天文/地球科学（P类）、科普（N49类）等，有适量购买。</w:t>
            </w:r>
          </w:p>
        </w:tc>
      </w:tr>
      <w:tr w:rsidR="00A700EA" w:rsidRPr="00A83AE7" w:rsidTr="00F3216A">
        <w:trPr>
          <w:trHeight w:val="435"/>
        </w:trPr>
        <w:tc>
          <w:tcPr>
            <w:tcW w:w="2278" w:type="dxa"/>
          </w:tcPr>
          <w:p w:rsidR="00A700EA" w:rsidRPr="00A83AE7" w:rsidRDefault="00A700EA" w:rsidP="00F3216A">
            <w:pPr>
              <w:spacing w:line="460" w:lineRule="exact"/>
              <w:rPr>
                <w:rFonts w:ascii="仿宋_GB2312" w:eastAsia="仿宋_GB2312"/>
                <w:sz w:val="27"/>
                <w:szCs w:val="27"/>
                <w:highlight w:val="yellow"/>
              </w:rPr>
            </w:pPr>
            <w:r w:rsidRPr="00A83AE7">
              <w:rPr>
                <w:rFonts w:ascii="仿宋_GB2312" w:eastAsia="仿宋_GB2312" w:hint="eastAsia"/>
                <w:sz w:val="27"/>
                <w:szCs w:val="27"/>
              </w:rPr>
              <w:t>烹饪、菜谱类</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图书分类号为TS972.1，我们会有选择的适量购买。</w:t>
            </w:r>
          </w:p>
        </w:tc>
      </w:tr>
      <w:tr w:rsidR="00A700EA" w:rsidRPr="00A83AE7" w:rsidTr="00F3216A">
        <w:trPr>
          <w:trHeight w:val="870"/>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新闻专业</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新闻专业图书多集中在G2类，出书品种相对少，但我们特别注重新闻类图书的购买，并且在新法学院建有专业资料室，方便利用。</w:t>
            </w:r>
          </w:p>
        </w:tc>
      </w:tr>
      <w:tr w:rsidR="00A700EA" w:rsidRPr="00A83AE7" w:rsidTr="00F3216A">
        <w:trPr>
          <w:trHeight w:val="870"/>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网络编辑</w:t>
            </w:r>
          </w:p>
        </w:tc>
        <w:tc>
          <w:tcPr>
            <w:tcW w:w="6610" w:type="dxa"/>
          </w:tcPr>
          <w:p w:rsidR="00A700EA" w:rsidRPr="00A83AE7" w:rsidRDefault="00A700EA" w:rsidP="00F3216A">
            <w:pPr>
              <w:spacing w:line="460" w:lineRule="exact"/>
              <w:ind w:firstLineChars="200" w:firstLine="540"/>
              <w:rPr>
                <w:rFonts w:ascii="仿宋_GB2312" w:eastAsia="仿宋_GB2312"/>
                <w:sz w:val="27"/>
                <w:szCs w:val="27"/>
                <w:highlight w:val="yellow"/>
              </w:rPr>
            </w:pPr>
            <w:r w:rsidRPr="00A83AE7">
              <w:rPr>
                <w:rFonts w:ascii="仿宋_GB2312" w:eastAsia="仿宋_GB2312" w:hint="eastAsia"/>
                <w:sz w:val="27"/>
                <w:szCs w:val="27"/>
              </w:rPr>
              <w:t>分类号为G210.7，在主页上用任意词检索有二十余种，今后会继续加强购买。</w:t>
            </w:r>
          </w:p>
        </w:tc>
      </w:tr>
      <w:tr w:rsidR="00A700EA" w:rsidRPr="00A83AE7" w:rsidTr="00F3216A">
        <w:trPr>
          <w:trHeight w:val="884"/>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科普</w:t>
            </w:r>
          </w:p>
        </w:tc>
        <w:tc>
          <w:tcPr>
            <w:tcW w:w="6610"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N49类是科普读物，目前有100余种，我们会注意在今后采购中适量补充。</w:t>
            </w:r>
          </w:p>
        </w:tc>
      </w:tr>
      <w:tr w:rsidR="00A700EA" w:rsidRPr="00A83AE7" w:rsidTr="00F3216A">
        <w:trPr>
          <w:trHeight w:val="435"/>
        </w:trPr>
        <w:tc>
          <w:tcPr>
            <w:tcW w:w="2278"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健身</w:t>
            </w:r>
          </w:p>
        </w:tc>
        <w:tc>
          <w:tcPr>
            <w:tcW w:w="6610" w:type="dxa"/>
          </w:tcPr>
          <w:p w:rsidR="00A700EA" w:rsidRPr="00A83AE7" w:rsidRDefault="00A700EA" w:rsidP="00F3216A">
            <w:pPr>
              <w:spacing w:line="460" w:lineRule="exact"/>
              <w:ind w:firstLineChars="200" w:firstLine="540"/>
              <w:rPr>
                <w:rFonts w:ascii="仿宋_GB2312" w:eastAsia="仿宋_GB2312"/>
                <w:sz w:val="27"/>
                <w:szCs w:val="27"/>
              </w:rPr>
            </w:pPr>
            <w:r w:rsidRPr="00A83AE7">
              <w:rPr>
                <w:rFonts w:ascii="仿宋_GB2312" w:eastAsia="仿宋_GB2312" w:hint="eastAsia"/>
                <w:sz w:val="27"/>
                <w:szCs w:val="27"/>
              </w:rPr>
              <w:t>G883类图书，有四十余种，采购中我们也会请体育老师参与意见。</w:t>
            </w:r>
          </w:p>
        </w:tc>
      </w:tr>
    </w:tbl>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A700EA" w:rsidRPr="00A83AE7" w:rsidRDefault="00A700EA" w:rsidP="00A700EA">
      <w:pPr>
        <w:adjustRightInd w:val="0"/>
        <w:snapToGrid w:val="0"/>
        <w:spacing w:line="460" w:lineRule="exact"/>
        <w:ind w:firstLineChars="200" w:firstLine="542"/>
        <w:rPr>
          <w:rFonts w:ascii="仿宋_GB2312" w:eastAsia="仿宋_GB2312"/>
          <w:b/>
          <w:sz w:val="27"/>
          <w:szCs w:val="27"/>
        </w:rPr>
      </w:pPr>
    </w:p>
    <w:p w:rsidR="00A700EA" w:rsidRPr="00A83AE7" w:rsidRDefault="00A700EA" w:rsidP="00A700EA">
      <w:pPr>
        <w:adjustRightInd w:val="0"/>
        <w:snapToGrid w:val="0"/>
        <w:spacing w:line="460" w:lineRule="exact"/>
        <w:ind w:firstLineChars="200" w:firstLine="540"/>
        <w:rPr>
          <w:rFonts w:ascii="仿宋_GB2312" w:eastAsia="仿宋_GB2312"/>
          <w:sz w:val="27"/>
          <w:szCs w:val="27"/>
        </w:rPr>
      </w:pPr>
    </w:p>
    <w:p w:rsidR="00731896" w:rsidRPr="00A700EA" w:rsidRDefault="00731896" w:rsidP="00295DC6">
      <w:pPr>
        <w:ind w:firstLine="420"/>
      </w:pPr>
    </w:p>
    <w:sectPr w:rsidR="00731896" w:rsidRPr="00A700EA" w:rsidSect="00BE44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00EA"/>
    <w:rsid w:val="00295DC6"/>
    <w:rsid w:val="006A54F4"/>
    <w:rsid w:val="00731896"/>
    <w:rsid w:val="007F1FE6"/>
    <w:rsid w:val="00A700EA"/>
    <w:rsid w:val="00AB1F2E"/>
    <w:rsid w:val="00BB4644"/>
    <w:rsid w:val="00ED48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0EA"/>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852</Words>
  <Characters>4862</Characters>
  <Application>Microsoft Office Word</Application>
  <DocSecurity>0</DocSecurity>
  <Lines>40</Lines>
  <Paragraphs>11</Paragraphs>
  <ScaleCrop>false</ScaleCrop>
  <Company>www.xpxzlt.cn</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999宝藏网</dc:creator>
  <cp:keywords/>
  <dc:description/>
  <cp:lastModifiedBy>999宝藏网</cp:lastModifiedBy>
  <cp:revision>1</cp:revision>
  <dcterms:created xsi:type="dcterms:W3CDTF">2014-05-08T07:05:00Z</dcterms:created>
  <dcterms:modified xsi:type="dcterms:W3CDTF">2014-05-08T07:05:00Z</dcterms:modified>
</cp:coreProperties>
</file>