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60" w:lineRule="exact"/>
        <w:jc w:val="center"/>
        <w:textAlignment w:val="auto"/>
        <w:outlineLvl w:val="9"/>
        <w:rPr>
          <w:rFonts w:hint="eastAsia" w:asciiTheme="minorAscii" w:hAnsiTheme="minorEastAsia" w:eastAsiaTheme="minorEastAsia" w:cstheme="minorEastAsia"/>
          <w:b/>
          <w:sz w:val="30"/>
          <w:szCs w:val="30"/>
        </w:rPr>
      </w:pPr>
      <w:r>
        <w:rPr>
          <w:rFonts w:hint="eastAsia" w:asciiTheme="minorAscii" w:hAnsiTheme="minorEastAsia" w:eastAsiaTheme="minorEastAsia" w:cstheme="minorEastAsia"/>
          <w:b/>
          <w:sz w:val="30"/>
          <w:szCs w:val="30"/>
        </w:rPr>
        <w:t>美国底特律大学</w:t>
      </w:r>
      <w:r>
        <w:rPr>
          <w:rFonts w:hint="eastAsia" w:asciiTheme="minorAscii" w:hAnsiTheme="minorEastAsia" w:eastAsiaTheme="minorEastAsia" w:cstheme="minorEastAsia"/>
          <w:b/>
          <w:sz w:val="30"/>
          <w:szCs w:val="30"/>
          <w:lang w:val="en-US" w:eastAsia="zh-CN"/>
        </w:rPr>
        <w:t>(UDM)</w:t>
      </w:r>
      <w:r>
        <w:rPr>
          <w:rFonts w:hint="eastAsia" w:asciiTheme="minorAscii" w:hAnsiTheme="minorEastAsia" w:eastAsiaTheme="minorEastAsia" w:cstheme="minorEastAsia"/>
          <w:b/>
          <w:sz w:val="30"/>
          <w:szCs w:val="30"/>
        </w:rPr>
        <w:t>“3+</w:t>
      </w:r>
      <w:r>
        <w:rPr>
          <w:rFonts w:hint="eastAsia" w:asciiTheme="minorAscii" w:hAnsiTheme="minorEastAsia" w:eastAsiaTheme="minorEastAsia" w:cstheme="minorEastAsia"/>
          <w:b/>
          <w:sz w:val="30"/>
          <w:szCs w:val="30"/>
          <w:lang w:val="en-US" w:eastAsia="zh-CN"/>
        </w:rPr>
        <w:t>2</w:t>
      </w:r>
      <w:r>
        <w:rPr>
          <w:rFonts w:hint="eastAsia" w:asciiTheme="minorAscii" w:hAnsiTheme="minorEastAsia" w:eastAsiaTheme="minorEastAsia" w:cstheme="minorEastAsia"/>
          <w:b/>
          <w:sz w:val="30"/>
          <w:szCs w:val="30"/>
        </w:rPr>
        <w:t>”本硕连读校际交流项目</w:t>
      </w:r>
    </w:p>
    <w:p>
      <w:pPr>
        <w:keepNext w:val="0"/>
        <w:keepLines w:val="0"/>
        <w:pageBreakBefore w:val="0"/>
        <w:widowControl w:val="0"/>
        <w:kinsoku/>
        <w:wordWrap/>
        <w:overflowPunct/>
        <w:topLinePunct w:val="0"/>
        <w:bidi w:val="0"/>
        <w:snapToGrid/>
        <w:spacing w:line="460" w:lineRule="exact"/>
        <w:jc w:val="center"/>
        <w:textAlignment w:val="auto"/>
        <w:outlineLvl w:val="9"/>
        <w:rPr>
          <w:rFonts w:hint="eastAsia" w:asciiTheme="minorAscii" w:hAnsiTheme="minorEastAsia" w:eastAsiaTheme="minorEastAsia" w:cstheme="minorEastAsia"/>
          <w:b w:val="0"/>
          <w:bCs/>
          <w:sz w:val="30"/>
          <w:szCs w:val="30"/>
        </w:rPr>
      </w:pPr>
      <w:r>
        <w:rPr>
          <w:rFonts w:hint="eastAsia" w:asciiTheme="minorAscii" w:hAnsiTheme="minorEastAsia" w:eastAsiaTheme="minorEastAsia" w:cstheme="minorEastAsia"/>
          <w:b/>
          <w:sz w:val="30"/>
          <w:szCs w:val="30"/>
        </w:rPr>
        <w:t>招生简章</w:t>
      </w:r>
    </w:p>
    <w:p>
      <w:pPr>
        <w:keepNext w:val="0"/>
        <w:keepLines w:val="0"/>
        <w:pageBreakBefore w:val="0"/>
        <w:widowControl w:val="0"/>
        <w:kinsoku/>
        <w:wordWrap/>
        <w:overflowPunct/>
        <w:topLinePunct w:val="0"/>
        <w:bidi w:val="0"/>
        <w:snapToGrid/>
        <w:spacing w:line="460" w:lineRule="exact"/>
        <w:jc w:val="center"/>
        <w:textAlignment w:val="auto"/>
        <w:outlineLvl w:val="9"/>
        <w:rPr>
          <w:rFonts w:hint="eastAsia" w:asciiTheme="minorAscii" w:hAnsiTheme="minorEastAsia" w:eastAsiaTheme="minorEastAsia" w:cstheme="minorEastAsia"/>
          <w:b w:val="0"/>
          <w:bCs/>
          <w:sz w:val="28"/>
          <w:szCs w:val="28"/>
        </w:rPr>
      </w:pPr>
    </w:p>
    <w:p>
      <w:pPr>
        <w:keepNext w:val="0"/>
        <w:keepLines w:val="0"/>
        <w:pageBreakBefore w:val="0"/>
        <w:widowControl w:val="0"/>
        <w:numPr>
          <w:ilvl w:val="0"/>
          <w:numId w:val="1"/>
        </w:numPr>
        <w:kinsoku/>
        <w:wordWrap/>
        <w:overflowPunct/>
        <w:topLinePunct w:val="0"/>
        <w:bidi w:val="0"/>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r>
        <w:rPr>
          <w:rFonts w:hint="eastAsia" w:asciiTheme="minorAscii" w:hAnsiTheme="minorEastAsia" w:eastAsiaTheme="minorEastAsia" w:cstheme="minorEastAsia"/>
          <w:b/>
          <w:bCs/>
          <w:sz w:val="28"/>
          <w:szCs w:val="28"/>
          <w:lang w:val="en-US" w:eastAsia="zh-CN"/>
        </w:rPr>
        <w:t>项目简介</w:t>
      </w:r>
    </w:p>
    <w:p>
      <w:pPr>
        <w:pStyle w:val="6"/>
        <w:keepNext w:val="0"/>
        <w:keepLines w:val="0"/>
        <w:pageBreakBefore w:val="0"/>
        <w:widowControl w:val="0"/>
        <w:kinsoku/>
        <w:wordWrap/>
        <w:overflowPunct/>
        <w:topLinePunct w:val="0"/>
        <w:bidi w:val="0"/>
        <w:snapToGrid/>
        <w:spacing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本科生“3+</w:t>
      </w:r>
      <w:r>
        <w:rPr>
          <w:rFonts w:hint="eastAsia" w:asciiTheme="minorAscii" w:hAnsiTheme="minorEastAsia" w:eastAsiaTheme="minorEastAsia" w:cstheme="minorEastAsia"/>
          <w:sz w:val="28"/>
          <w:szCs w:val="28"/>
          <w:lang w:val="en-US" w:eastAsia="zh-CN"/>
        </w:rPr>
        <w:t>2</w:t>
      </w:r>
      <w:r>
        <w:rPr>
          <w:rFonts w:hint="eastAsia" w:asciiTheme="minorAscii" w:hAnsiTheme="minorEastAsia" w:eastAsiaTheme="minorEastAsia" w:cstheme="minorEastAsia"/>
          <w:sz w:val="28"/>
          <w:szCs w:val="28"/>
        </w:rPr>
        <w:t>”本硕连读校际交流，即我校相关专业学生完成3年本科学习后，符合条件者赴</w:t>
      </w:r>
      <w:r>
        <w:rPr>
          <w:rFonts w:hint="eastAsia" w:asciiTheme="minorAscii" w:hAnsiTheme="minorEastAsia" w:eastAsiaTheme="minorEastAsia" w:cstheme="minorEastAsia"/>
          <w:sz w:val="28"/>
          <w:szCs w:val="28"/>
          <w:lang w:val="en-US" w:eastAsia="zh-CN"/>
        </w:rPr>
        <w:t>UDM</w:t>
      </w:r>
      <w:r>
        <w:rPr>
          <w:rFonts w:hint="eastAsia" w:asciiTheme="minorAscii" w:hAnsiTheme="minorEastAsia" w:eastAsiaTheme="minorEastAsia" w:cstheme="minorEastAsia"/>
          <w:sz w:val="28"/>
          <w:szCs w:val="28"/>
        </w:rPr>
        <w:t>进行为期2年的学习，在</w:t>
      </w:r>
      <w:r>
        <w:rPr>
          <w:rFonts w:hint="eastAsia" w:asciiTheme="minorAscii" w:hAnsiTheme="minorEastAsia" w:eastAsiaTheme="minorEastAsia" w:cstheme="minorEastAsia"/>
          <w:sz w:val="28"/>
          <w:szCs w:val="28"/>
          <w:lang w:val="en-US" w:eastAsia="zh-CN"/>
        </w:rPr>
        <w:t>UDM</w:t>
      </w:r>
      <w:r>
        <w:rPr>
          <w:rFonts w:hint="eastAsia" w:asciiTheme="minorAscii" w:hAnsiTheme="minorEastAsia" w:eastAsiaTheme="minorEastAsia" w:cstheme="minorEastAsia"/>
          <w:sz w:val="28"/>
          <w:szCs w:val="28"/>
        </w:rPr>
        <w:t>第一年的学习结束后，学分转移回我校，成绩合格者获得我校的本科学位及毕业证；并可在</w:t>
      </w:r>
      <w:r>
        <w:rPr>
          <w:rFonts w:hint="eastAsia" w:asciiTheme="minorAscii" w:hAnsiTheme="minorEastAsia" w:eastAsiaTheme="minorEastAsia" w:cstheme="minorEastAsia"/>
          <w:sz w:val="28"/>
          <w:szCs w:val="28"/>
          <w:lang w:val="en-US" w:eastAsia="zh-CN"/>
        </w:rPr>
        <w:t>UDM</w:t>
      </w:r>
      <w:r>
        <w:rPr>
          <w:rFonts w:hint="eastAsia" w:asciiTheme="minorAscii" w:hAnsiTheme="minorEastAsia" w:eastAsiaTheme="minorEastAsia" w:cstheme="minorEastAsia"/>
          <w:sz w:val="28"/>
          <w:szCs w:val="28"/>
        </w:rPr>
        <w:t>继续学习一年，达到条件后获</w:t>
      </w:r>
      <w:r>
        <w:rPr>
          <w:rFonts w:hint="eastAsia" w:asciiTheme="minorAscii" w:hAnsiTheme="minorEastAsia" w:eastAsiaTheme="minorEastAsia" w:cstheme="minorEastAsia"/>
          <w:sz w:val="28"/>
          <w:szCs w:val="28"/>
          <w:lang w:val="en-US" w:eastAsia="zh-CN"/>
        </w:rPr>
        <w:t>UDM</w:t>
      </w:r>
      <w:r>
        <w:rPr>
          <w:rFonts w:hint="eastAsia" w:asciiTheme="minorAscii" w:hAnsiTheme="minorEastAsia" w:eastAsiaTheme="minorEastAsia" w:cstheme="minorEastAsia"/>
          <w:sz w:val="28"/>
          <w:szCs w:val="28"/>
        </w:rPr>
        <w:t xml:space="preserve">硕士学位。 </w:t>
      </w:r>
    </w:p>
    <w:p>
      <w:pPr>
        <w:keepNext w:val="0"/>
        <w:keepLines w:val="0"/>
        <w:pageBreakBefore w:val="0"/>
        <w:widowControl w:val="0"/>
        <w:numPr>
          <w:ilvl w:val="0"/>
          <w:numId w:val="0"/>
        </w:numPr>
        <w:kinsoku/>
        <w:wordWrap/>
        <w:overflowPunct/>
        <w:topLinePunct w:val="0"/>
        <w:bidi w:val="0"/>
        <w:snapToGrid/>
        <w:spacing w:line="460" w:lineRule="exact"/>
        <w:textAlignment w:val="auto"/>
        <w:outlineLvl w:val="9"/>
        <w:rPr>
          <w:rFonts w:hint="eastAsia" w:asciiTheme="minorAscii"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bidi w:val="0"/>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r>
        <w:rPr>
          <w:rFonts w:hint="eastAsia" w:asciiTheme="minorAscii" w:hAnsiTheme="minorEastAsia" w:eastAsiaTheme="minorEastAsia" w:cstheme="minorEastAsia"/>
          <w:b/>
          <w:bCs/>
          <w:sz w:val="28"/>
          <w:szCs w:val="28"/>
          <w:lang w:val="en-US" w:eastAsia="zh-CN"/>
        </w:rPr>
        <w:t>二、选拔对象</w:t>
      </w:r>
    </w:p>
    <w:p>
      <w:pPr>
        <w:keepNext w:val="0"/>
        <w:keepLines w:val="0"/>
        <w:pageBreakBefore w:val="0"/>
        <w:widowControl w:val="0"/>
        <w:kinsoku/>
        <w:wordWrap/>
        <w:overflowPunct/>
        <w:topLinePunct w:val="0"/>
        <w:bidi w:val="0"/>
        <w:snapToGrid/>
        <w:spacing w:line="460" w:lineRule="exact"/>
        <w:ind w:firstLine="560" w:firstLineChars="200"/>
        <w:textAlignment w:val="auto"/>
        <w:outlineLvl w:val="9"/>
        <w:rPr>
          <w:rFonts w:hint="eastAsia" w:asciiTheme="minorAscii" w:hAnsiTheme="minorEastAsia" w:eastAsiaTheme="minorEastAsia" w:cstheme="minorEastAsia"/>
          <w:sz w:val="28"/>
          <w:szCs w:val="28"/>
          <w:highlight w:val="none"/>
        </w:rPr>
      </w:pPr>
      <w:r>
        <w:rPr>
          <w:rFonts w:hint="eastAsia" w:asciiTheme="minorAscii" w:hAnsiTheme="minorEastAsia" w:eastAsiaTheme="minorEastAsia" w:cstheme="minorEastAsia"/>
          <w:sz w:val="28"/>
          <w:szCs w:val="28"/>
        </w:rPr>
        <w:t>我校信息科学与工程学院、机电与自动化学院</w:t>
      </w:r>
      <w:r>
        <w:rPr>
          <w:rFonts w:hint="eastAsia" w:asciiTheme="minorAscii" w:hAnsiTheme="minorEastAsia" w:eastAsiaTheme="minorEastAsia" w:cstheme="minorEastAsia"/>
          <w:sz w:val="28"/>
          <w:szCs w:val="28"/>
          <w:lang w:eastAsia="zh-CN"/>
        </w:rPr>
        <w:t>、</w:t>
      </w:r>
      <w:r>
        <w:rPr>
          <w:rFonts w:hint="eastAsia" w:asciiTheme="minorAscii" w:hAnsiTheme="minorEastAsia" w:eastAsiaTheme="minorEastAsia" w:cstheme="minorEastAsia"/>
          <w:sz w:val="28"/>
          <w:szCs w:val="28"/>
        </w:rPr>
        <w:t>城市建设学院、</w:t>
      </w:r>
      <w:r>
        <w:rPr>
          <w:rFonts w:hint="eastAsia" w:asciiTheme="minorAscii" w:hAnsiTheme="minorEastAsia" w:eastAsiaTheme="minorEastAsia" w:cstheme="minorEastAsia"/>
          <w:sz w:val="28"/>
          <w:szCs w:val="28"/>
          <w:highlight w:val="none"/>
        </w:rPr>
        <w:t>经济管理学院</w:t>
      </w:r>
      <w:r>
        <w:rPr>
          <w:rFonts w:hint="eastAsia" w:asciiTheme="minorAscii" w:hAnsiTheme="minorEastAsia" w:eastAsiaTheme="minorEastAsia" w:cstheme="minorEastAsia"/>
          <w:sz w:val="28"/>
          <w:szCs w:val="28"/>
          <w:highlight w:val="none"/>
          <w:lang w:eastAsia="zh-CN"/>
        </w:rPr>
        <w:t>、</w:t>
      </w:r>
      <w:r>
        <w:rPr>
          <w:rFonts w:hint="eastAsia" w:asciiTheme="minorAscii" w:hAnsiTheme="minorEastAsia" w:eastAsiaTheme="minorEastAsia" w:cstheme="minorEastAsia"/>
          <w:sz w:val="28"/>
          <w:szCs w:val="28"/>
          <w:highlight w:val="none"/>
        </w:rPr>
        <w:t>外国语学院各专业在校三年级本科生。</w:t>
      </w:r>
    </w:p>
    <w:p>
      <w:pPr>
        <w:keepNext w:val="0"/>
        <w:keepLines w:val="0"/>
        <w:pageBreakBefore w:val="0"/>
        <w:widowControl w:val="0"/>
        <w:kinsoku/>
        <w:wordWrap/>
        <w:overflowPunct/>
        <w:topLinePunct w:val="0"/>
        <w:bidi w:val="0"/>
        <w:snapToGrid/>
        <w:spacing w:line="460" w:lineRule="exact"/>
        <w:jc w:val="both"/>
        <w:textAlignment w:val="auto"/>
        <w:outlineLvl w:val="9"/>
        <w:rPr>
          <w:rFonts w:hint="eastAsia" w:asciiTheme="minorAscii" w:hAnsiTheme="minorEastAsia" w:eastAsiaTheme="minorEastAsia" w:cstheme="minorEastAsia"/>
          <w:b w:val="0"/>
          <w:bCs/>
          <w:sz w:val="28"/>
          <w:szCs w:val="28"/>
        </w:rPr>
      </w:pPr>
    </w:p>
    <w:p>
      <w:pPr>
        <w:keepNext w:val="0"/>
        <w:keepLines w:val="0"/>
        <w:pageBreakBefore w:val="0"/>
        <w:widowControl w:val="0"/>
        <w:kinsoku/>
        <w:wordWrap/>
        <w:overflowPunct/>
        <w:topLinePunct w:val="0"/>
        <w:bidi w:val="0"/>
        <w:snapToGrid/>
        <w:spacing w:line="460" w:lineRule="exact"/>
        <w:textAlignment w:val="auto"/>
        <w:outlineLvl w:val="9"/>
        <w:rPr>
          <w:rFonts w:hint="eastAsia" w:asciiTheme="minorAscii" w:hAnsiTheme="minorEastAsia" w:eastAsiaTheme="minorEastAsia" w:cstheme="minorEastAsia"/>
          <w:b/>
          <w:bCs/>
          <w:sz w:val="28"/>
          <w:szCs w:val="28"/>
          <w:lang w:eastAsia="zh-CN"/>
        </w:rPr>
      </w:pPr>
      <w:r>
        <w:rPr>
          <w:rFonts w:hint="eastAsia" w:asciiTheme="minorAscii" w:hAnsiTheme="minorEastAsia" w:eastAsiaTheme="minorEastAsia" w:cstheme="minorEastAsia"/>
          <w:b/>
          <w:bCs/>
          <w:sz w:val="28"/>
          <w:szCs w:val="28"/>
          <w:lang w:eastAsia="zh-CN"/>
        </w:rPr>
        <w:t>三、录取条件</w:t>
      </w:r>
    </w:p>
    <w:p>
      <w:pPr>
        <w:keepNext w:val="0"/>
        <w:keepLines w:val="0"/>
        <w:pageBreakBefore w:val="0"/>
        <w:widowControl w:val="0"/>
        <w:kinsoku/>
        <w:wordWrap/>
        <w:overflowPunct/>
        <w:topLinePunct w:val="0"/>
        <w:bidi w:val="0"/>
        <w:snapToGrid/>
        <w:spacing w:line="460" w:lineRule="exact"/>
        <w:ind w:firstLine="560" w:firstLineChars="200"/>
        <w:jc w:val="both"/>
        <w:textAlignment w:val="auto"/>
        <w:outlineLvl w:val="9"/>
        <w:rPr>
          <w:rFonts w:hint="eastAsia" w:asciiTheme="minorAscii" w:hAnsiTheme="minorEastAsia" w:eastAsiaTheme="minorEastAsia" w:cstheme="minorEastAsia"/>
          <w:b w:val="0"/>
          <w:bCs/>
          <w:sz w:val="28"/>
          <w:szCs w:val="28"/>
        </w:rPr>
      </w:pPr>
      <w:r>
        <w:rPr>
          <w:rFonts w:hint="eastAsia" w:asciiTheme="minorAscii" w:hAnsiTheme="minorEastAsia" w:eastAsiaTheme="minorEastAsia" w:cstheme="minorEastAsia"/>
          <w:b w:val="0"/>
          <w:bCs/>
          <w:sz w:val="28"/>
          <w:szCs w:val="28"/>
        </w:rPr>
        <w:t>1.加权平均成绩要求：80分以上，以UDM审核结果为准；</w:t>
      </w:r>
    </w:p>
    <w:p>
      <w:pPr>
        <w:keepNext w:val="0"/>
        <w:keepLines w:val="0"/>
        <w:pageBreakBefore w:val="0"/>
        <w:widowControl w:val="0"/>
        <w:kinsoku/>
        <w:wordWrap/>
        <w:overflowPunct/>
        <w:topLinePunct w:val="0"/>
        <w:bidi w:val="0"/>
        <w:snapToGrid/>
        <w:spacing w:line="460" w:lineRule="exact"/>
        <w:ind w:firstLine="560" w:firstLineChars="200"/>
        <w:jc w:val="both"/>
        <w:textAlignment w:val="auto"/>
        <w:outlineLvl w:val="9"/>
        <w:rPr>
          <w:rFonts w:hint="eastAsia" w:asciiTheme="minorAscii" w:hAnsiTheme="minorEastAsia" w:eastAsiaTheme="minorEastAsia" w:cstheme="minorEastAsia"/>
          <w:b w:val="0"/>
          <w:bCs/>
          <w:sz w:val="28"/>
          <w:szCs w:val="28"/>
        </w:rPr>
      </w:pPr>
      <w:r>
        <w:rPr>
          <w:rFonts w:hint="eastAsia" w:asciiTheme="minorAscii" w:hAnsiTheme="minorEastAsia" w:eastAsiaTheme="minorEastAsia" w:cstheme="minorEastAsia"/>
          <w:b w:val="0"/>
          <w:bCs/>
          <w:sz w:val="28"/>
          <w:szCs w:val="28"/>
        </w:rPr>
        <w:t>2.英语要求：托福80分（写作21分以上）或雅思6.5以上；如无托福或雅思成绩可到校后参加入学英文测试并根据需要修读语言课程；</w:t>
      </w:r>
    </w:p>
    <w:p>
      <w:pPr>
        <w:keepNext w:val="0"/>
        <w:keepLines w:val="0"/>
        <w:pageBreakBefore w:val="0"/>
        <w:widowControl w:val="0"/>
        <w:kinsoku/>
        <w:wordWrap/>
        <w:overflowPunct/>
        <w:topLinePunct w:val="0"/>
        <w:bidi w:val="0"/>
        <w:snapToGrid/>
        <w:spacing w:line="460" w:lineRule="exact"/>
        <w:ind w:firstLine="560" w:firstLineChars="200"/>
        <w:jc w:val="both"/>
        <w:textAlignment w:val="auto"/>
        <w:outlineLvl w:val="9"/>
        <w:rPr>
          <w:rFonts w:hint="eastAsia" w:asciiTheme="minorAscii" w:hAnsiTheme="minorEastAsia" w:eastAsiaTheme="minorEastAsia" w:cstheme="minorEastAsia"/>
          <w:b w:val="0"/>
          <w:bCs/>
          <w:sz w:val="28"/>
          <w:szCs w:val="28"/>
        </w:rPr>
      </w:pPr>
      <w:r>
        <w:rPr>
          <w:rFonts w:hint="eastAsia" w:asciiTheme="minorAscii" w:hAnsiTheme="minorEastAsia" w:eastAsiaTheme="minorEastAsia" w:cstheme="minorEastAsia"/>
          <w:b w:val="0"/>
          <w:bCs/>
          <w:sz w:val="28"/>
          <w:szCs w:val="28"/>
        </w:rPr>
        <w:t>3.通过</w:t>
      </w:r>
      <w:bookmarkStart w:id="0" w:name="_GoBack"/>
      <w:bookmarkEnd w:id="0"/>
      <w:r>
        <w:rPr>
          <w:rFonts w:hint="eastAsia" w:asciiTheme="minorAscii" w:hAnsiTheme="minorEastAsia" w:eastAsiaTheme="minorEastAsia" w:cstheme="minorEastAsia"/>
          <w:b w:val="0"/>
          <w:bCs/>
          <w:sz w:val="28"/>
          <w:szCs w:val="28"/>
        </w:rPr>
        <w:t>UDM的审核。</w:t>
      </w:r>
    </w:p>
    <w:p>
      <w:pPr>
        <w:keepNext w:val="0"/>
        <w:keepLines w:val="0"/>
        <w:pageBreakBefore w:val="0"/>
        <w:widowControl w:val="0"/>
        <w:kinsoku/>
        <w:wordWrap/>
        <w:overflowPunct/>
        <w:topLinePunct w:val="0"/>
        <w:bidi w:val="0"/>
        <w:snapToGrid/>
        <w:spacing w:line="460" w:lineRule="exact"/>
        <w:ind w:firstLine="560" w:firstLineChars="200"/>
        <w:jc w:val="both"/>
        <w:textAlignment w:val="auto"/>
        <w:outlineLvl w:val="9"/>
        <w:rPr>
          <w:rFonts w:hint="eastAsia" w:asciiTheme="minorAscii" w:hAnsiTheme="minorEastAsia" w:eastAsiaTheme="minorEastAsia" w:cstheme="minorEastAsia"/>
          <w:b w:val="0"/>
          <w:bCs/>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r>
        <w:rPr>
          <w:rFonts w:hint="eastAsia" w:asciiTheme="minorAscii" w:hAnsiTheme="minorEastAsia" w:eastAsiaTheme="minorEastAsia" w:cstheme="minorEastAsia"/>
          <w:b/>
          <w:bCs/>
          <w:sz w:val="28"/>
          <w:szCs w:val="28"/>
          <w:lang w:val="en-US" w:eastAsia="zh-CN"/>
        </w:rPr>
        <w:t>四、费用</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1</w:t>
      </w:r>
      <w:r>
        <w:rPr>
          <w:rFonts w:hint="eastAsia" w:asciiTheme="minorAscii" w:hAnsiTheme="minorEastAsia" w:eastAsiaTheme="minorEastAsia" w:cstheme="minorEastAsia"/>
          <w:sz w:val="28"/>
          <w:szCs w:val="28"/>
          <w:lang w:eastAsia="zh-CN"/>
        </w:rPr>
        <w:t>.</w:t>
      </w:r>
      <w:r>
        <w:rPr>
          <w:rFonts w:hint="eastAsia" w:asciiTheme="minorAscii" w:hAnsiTheme="minorEastAsia" w:eastAsiaTheme="minorEastAsia" w:cstheme="minorEastAsia"/>
          <w:sz w:val="28"/>
          <w:szCs w:val="28"/>
        </w:rPr>
        <w:t>国内费用 ①本科第4年的注册费（即学费），由学校财务处按标准收取。</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2</w:t>
      </w:r>
      <w:r>
        <w:rPr>
          <w:rFonts w:hint="eastAsia" w:asciiTheme="minorAscii" w:hAnsiTheme="minorEastAsia" w:eastAsiaTheme="minorEastAsia" w:cstheme="minorEastAsia"/>
          <w:sz w:val="28"/>
          <w:szCs w:val="28"/>
          <w:lang w:eastAsia="zh-CN"/>
        </w:rPr>
        <w:t>.</w:t>
      </w:r>
      <w:r>
        <w:rPr>
          <w:rFonts w:hint="eastAsia" w:asciiTheme="minorAscii" w:hAnsiTheme="minorEastAsia" w:eastAsiaTheme="minorEastAsia" w:cstheme="minorEastAsia"/>
          <w:sz w:val="28"/>
          <w:szCs w:val="28"/>
        </w:rPr>
        <w:t>国外费用：在UDM学习期间，学生可获得30%的高额奖学金，学费约2万美元/年 (具体以当年录取通知书公布的学费为准) ；其他生活等费用约9000美元/年。</w:t>
      </w:r>
    </w:p>
    <w:p>
      <w:pPr>
        <w:keepNext w:val="0"/>
        <w:keepLines w:val="0"/>
        <w:pageBreakBefore w:val="0"/>
        <w:widowControl w:val="0"/>
        <w:kinsoku/>
        <w:wordWrap/>
        <w:overflowPunct/>
        <w:topLinePunct w:val="0"/>
        <w:autoSpaceDE/>
        <w:autoSpaceDN/>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p>
    <w:p>
      <w:pPr>
        <w:keepNext w:val="0"/>
        <w:keepLines w:val="0"/>
        <w:pageBreakBefore w:val="0"/>
        <w:widowControl w:val="0"/>
        <w:kinsoku/>
        <w:wordWrap/>
        <w:overflowPunct/>
        <w:topLinePunct w:val="0"/>
        <w:bidi w:val="0"/>
        <w:spacing w:line="460" w:lineRule="exact"/>
        <w:textAlignment w:val="auto"/>
        <w:rPr>
          <w:rFonts w:hint="eastAsia" w:asciiTheme="minorAscii" w:hAnsiTheme="minorEastAsia" w:eastAsiaTheme="minorEastAsia" w:cstheme="minorEastAsia"/>
          <w:color w:val="000000"/>
          <w:sz w:val="28"/>
          <w:szCs w:val="28"/>
        </w:rPr>
      </w:pPr>
      <w:r>
        <w:rPr>
          <w:rFonts w:hint="eastAsia" w:asciiTheme="minorAscii" w:hAnsiTheme="minorEastAsia" w:eastAsiaTheme="minorEastAsia" w:cstheme="minorEastAsia"/>
          <w:b/>
          <w:color w:val="000000"/>
          <w:sz w:val="28"/>
          <w:szCs w:val="28"/>
        </w:rPr>
        <w:t>五、报名提交材料</w:t>
      </w:r>
      <w:r>
        <w:rPr>
          <w:rFonts w:hint="eastAsia" w:asciiTheme="minorAscii" w:hAnsiTheme="minorEastAsia" w:eastAsiaTheme="minorEastAsia" w:cstheme="minorEastAsia"/>
          <w:color w:val="000000"/>
          <w:sz w:val="28"/>
          <w:szCs w:val="28"/>
        </w:rPr>
        <w:t>（次年的4月15日之前提交）</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lang w:val="en-US" w:eastAsia="zh-CN"/>
        </w:rPr>
        <w:t>1.国际学生申请表、UDM申请表、财务证明等3个表格在线填写，打印后签名</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lang w:val="en-US" w:eastAsia="zh-CN"/>
        </w:rPr>
        <w:t>2.存款证明（存期在4个月以上，冻结到申请当年8月底）</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lang w:val="en-US" w:eastAsia="zh-CN"/>
        </w:rPr>
        <w:t>3.前5学期的官方中英文成绩单（盖章）一份</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lang w:val="en-US" w:eastAsia="zh-CN"/>
        </w:rPr>
        <w:t>4.托福（雅思）成绩页面在线打印一份</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lang w:val="en-US" w:eastAsia="zh-CN"/>
        </w:rPr>
        <w:t>5.护照复印件一份</w:t>
      </w:r>
    </w:p>
    <w:p>
      <w:pPr>
        <w:spacing w:line="460" w:lineRule="exact"/>
        <w:ind w:firstLine="560" w:firstLineChars="200"/>
        <w:rPr>
          <w:rFonts w:hint="eastAsia" w:hAnsi="宋体" w:eastAsia="宋体" w:cs="宋体" w:asciiTheme="minorHAnsi"/>
          <w:color w:val="000000"/>
          <w:sz w:val="28"/>
          <w:szCs w:val="28"/>
          <w:lang w:val="en-US" w:eastAsia="zh-CN"/>
        </w:rPr>
      </w:pPr>
      <w:r>
        <w:rPr>
          <w:rFonts w:hint="eastAsia" w:hAnsi="宋体" w:eastAsia="宋体" w:cs="宋体" w:asciiTheme="minorHAnsi"/>
          <w:color w:val="000000"/>
          <w:sz w:val="28"/>
          <w:szCs w:val="28"/>
        </w:rPr>
        <w:t>6.学院出具的“武昌首义学院学生国际交流审批表”及“武昌首义学院出国（境）交流生国（境）外高校修读课程计划书”（标明学生大四应修的课程方向及学分数）</w:t>
      </w:r>
      <w:r>
        <w:rPr>
          <w:rFonts w:hint="eastAsia" w:hAnsi="宋体" w:eastAsia="宋体" w:cs="宋体" w:asciiTheme="minorHAnsi"/>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r>
        <w:rPr>
          <w:rFonts w:hint="eastAsia" w:asciiTheme="minorAscii" w:hAnsiTheme="minorEastAsia" w:eastAsiaTheme="minorEastAsia" w:cstheme="minorEastAsia"/>
          <w:b/>
          <w:bCs/>
          <w:sz w:val="28"/>
          <w:szCs w:val="28"/>
          <w:lang w:val="en-US" w:eastAsia="zh-CN"/>
        </w:rPr>
        <w:t>六、报名须知</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EastAsia" w:hAnsiTheme="minorEastAsia" w:eastAsiaTheme="minorEastAsia" w:cstheme="minorEastAsia"/>
          <w:color w:val="000000"/>
          <w:sz w:val="28"/>
          <w:szCs w:val="28"/>
          <w:lang w:val="en-US" w:eastAsia="zh-CN"/>
        </w:rPr>
      </w:pPr>
      <w:r>
        <w:rPr>
          <w:rFonts w:hint="eastAsia" w:asciiTheme="minorAscii" w:hAnsiTheme="minorEastAsia" w:eastAsiaTheme="minorEastAsia" w:cstheme="minorEastAsia"/>
          <w:color w:val="000000"/>
          <w:sz w:val="28"/>
          <w:szCs w:val="28"/>
        </w:rPr>
        <w:t>报名时间：</w:t>
      </w:r>
      <w:r>
        <w:rPr>
          <w:rFonts w:hint="eastAsia" w:asciiTheme="minorEastAsia" w:hAnsiTheme="minorEastAsia" w:eastAsiaTheme="minorEastAsia" w:cstheme="minorEastAsia"/>
          <w:color w:val="000000"/>
          <w:sz w:val="28"/>
          <w:szCs w:val="28"/>
        </w:rPr>
        <w:t>自通知发布之日起</w:t>
      </w:r>
      <w:r>
        <w:rPr>
          <w:rFonts w:hint="eastAsia" w:asciiTheme="minorEastAsia" w:hAnsiTheme="minorEastAsia" w:eastAsiaTheme="minorEastAsia" w:cstheme="minorEastAsia"/>
          <w:color w:val="000000"/>
          <w:sz w:val="28"/>
          <w:szCs w:val="28"/>
          <w:lang w:eastAsia="zh-CN"/>
        </w:rPr>
        <w:t>至</w:t>
      </w:r>
      <w:r>
        <w:rPr>
          <w:rFonts w:hint="eastAsia" w:asciiTheme="minorEastAsia" w:hAnsiTheme="minorEastAsia" w:eastAsiaTheme="minorEastAsia" w:cstheme="minorEastAsia"/>
          <w:color w:val="000000"/>
          <w:sz w:val="28"/>
          <w:szCs w:val="28"/>
          <w:lang w:val="en-US" w:eastAsia="zh-CN"/>
        </w:rPr>
        <w:t>12月21日。</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rPr>
      </w:pPr>
      <w:r>
        <w:rPr>
          <w:rFonts w:hint="eastAsia" w:asciiTheme="minorAscii" w:hAnsiTheme="minorEastAsia" w:eastAsiaTheme="minorEastAsia" w:cstheme="minorEastAsia"/>
          <w:color w:val="000000"/>
          <w:sz w:val="28"/>
          <w:szCs w:val="28"/>
        </w:rPr>
        <w:t>报名地点：国际教育学院招生办公室（校行政楼四楼400室）</w:t>
      </w:r>
    </w:p>
    <w:p>
      <w:pPr>
        <w:keepNext w:val="0"/>
        <w:keepLines w:val="0"/>
        <w:pageBreakBefore w:val="0"/>
        <w:widowControl w:val="0"/>
        <w:kinsoku/>
        <w:wordWrap/>
        <w:overflowPunct/>
        <w:topLinePunct w:val="0"/>
        <w:bidi w:val="0"/>
        <w:spacing w:line="460" w:lineRule="exact"/>
        <w:ind w:firstLine="560" w:firstLineChars="200"/>
        <w:textAlignment w:val="auto"/>
        <w:outlineLvl w:val="9"/>
        <w:rPr>
          <w:rFonts w:hint="eastAsia" w:asciiTheme="minorAscii" w:hAnsiTheme="minorEastAsia" w:eastAsiaTheme="minorEastAsia" w:cstheme="minorEastAsia"/>
          <w:color w:val="000000"/>
          <w:sz w:val="28"/>
          <w:szCs w:val="28"/>
        </w:rPr>
      </w:pPr>
      <w:r>
        <w:rPr>
          <w:rFonts w:hint="eastAsia" w:asciiTheme="minorAscii" w:hAnsiTheme="minorEastAsia" w:eastAsiaTheme="minorEastAsia" w:cstheme="minorEastAsia"/>
          <w:color w:val="000000"/>
          <w:sz w:val="28"/>
          <w:szCs w:val="28"/>
        </w:rPr>
        <w:t xml:space="preserve">咨询电话： 027-88427789 杨老师  </w:t>
      </w:r>
    </w:p>
    <w:p>
      <w:pPr>
        <w:keepNext w:val="0"/>
        <w:keepLines w:val="0"/>
        <w:pageBreakBefore w:val="0"/>
        <w:widowControl w:val="0"/>
        <w:kinsoku/>
        <w:wordWrap/>
        <w:overflowPunct/>
        <w:topLinePunct w:val="0"/>
        <w:bidi w:val="0"/>
        <w:spacing w:line="460" w:lineRule="exact"/>
        <w:ind w:firstLine="2100" w:firstLineChars="750"/>
        <w:textAlignment w:val="auto"/>
        <w:outlineLvl w:val="9"/>
        <w:rPr>
          <w:rFonts w:hint="eastAsia" w:asciiTheme="minorAscii" w:hAnsiTheme="minorEastAsia" w:eastAsiaTheme="minorEastAsia" w:cstheme="minorEastAsia"/>
          <w:color w:val="000000"/>
          <w:sz w:val="28"/>
          <w:szCs w:val="28"/>
        </w:rPr>
      </w:pPr>
      <w:r>
        <w:rPr>
          <w:rFonts w:hint="eastAsia" w:asciiTheme="minorAscii" w:hAnsiTheme="minorEastAsia" w:eastAsiaTheme="minorEastAsia" w:cstheme="minorEastAsia"/>
          <w:color w:val="000000"/>
          <w:sz w:val="28"/>
          <w:szCs w:val="28"/>
        </w:rPr>
        <w:t xml:space="preserve">027-88426021 李老师 林老师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outlineLvl w:val="9"/>
        <w:rPr>
          <w:rFonts w:hint="eastAsia" w:asciiTheme="minorAscii" w:hAnsiTheme="minorEastAsia" w:eastAsiaTheme="minorEastAsia" w:cstheme="minorEastAsia"/>
          <w:b/>
          <w:bCs/>
          <w:sz w:val="28"/>
          <w:szCs w:val="28"/>
          <w:lang w:val="en-US" w:eastAsia="zh-CN"/>
        </w:rPr>
      </w:pPr>
    </w:p>
    <w:p>
      <w:pPr>
        <w:keepNext w:val="0"/>
        <w:keepLines w:val="0"/>
        <w:pageBreakBefore w:val="0"/>
        <w:widowControl w:val="0"/>
        <w:kinsoku/>
        <w:wordWrap/>
        <w:overflowPunct/>
        <w:topLinePunct w:val="0"/>
        <w:bidi w:val="0"/>
        <w:spacing w:line="460" w:lineRule="exact"/>
        <w:textAlignment w:val="auto"/>
        <w:rPr>
          <w:rFonts w:hint="eastAsia" w:asciiTheme="minorAscii" w:hAnsiTheme="minorEastAsia" w:eastAsiaTheme="minorEastAsia" w:cstheme="minorEastAsia"/>
          <w:b/>
          <w:bCs/>
          <w:color w:val="000000"/>
          <w:sz w:val="28"/>
          <w:szCs w:val="28"/>
          <w:lang w:eastAsia="zh-CN"/>
        </w:rPr>
      </w:pPr>
      <w:r>
        <w:rPr>
          <w:rFonts w:hint="eastAsia" w:asciiTheme="minorAscii" w:hAnsiTheme="minorEastAsia" w:eastAsiaTheme="minorEastAsia" w:cstheme="minorEastAsia"/>
          <w:b/>
          <w:color w:val="000000"/>
          <w:sz w:val="28"/>
          <w:szCs w:val="28"/>
        </w:rPr>
        <w:t>七</w:t>
      </w:r>
      <w:r>
        <w:rPr>
          <w:rFonts w:hint="eastAsia" w:asciiTheme="minorAscii" w:hAnsiTheme="minorEastAsia" w:eastAsiaTheme="minorEastAsia" w:cstheme="minorEastAsia"/>
          <w:b/>
          <w:color w:val="000000"/>
          <w:sz w:val="28"/>
          <w:szCs w:val="28"/>
          <w:lang w:eastAsia="zh-CN"/>
        </w:rPr>
        <w:t>、</w:t>
      </w:r>
      <w:r>
        <w:rPr>
          <w:rFonts w:hint="eastAsia" w:asciiTheme="minorAscii" w:hAnsiTheme="minorEastAsia" w:eastAsiaTheme="minorEastAsia" w:cstheme="minorEastAsia"/>
          <w:b/>
          <w:bCs/>
          <w:color w:val="000000"/>
          <w:sz w:val="28"/>
          <w:szCs w:val="28"/>
          <w:lang w:eastAsia="zh-CN"/>
        </w:rPr>
        <w:t>学校简介</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底特律大学（University of Detroit Mercy， UDM）坐落在美国工商业大城密西根州底特律市。底特律大学是密西根州最大的私立大学。学校拥有悠久的办学历史（136年），提供卓越的、学生为核心的本、硕、博教育；以帮助实现学生自己的梦想和抱负为唯一目标；为实现这一目标，学校提供富有挑战性的课程并由才华出众、负有责任性的教授亲自授课，同时为学生提供动手实践研究、带薪实习等机会。</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UDM创建于1877年，自创立以来，学校以优异的办学质量培育了无数英才，杰出的校友遍布全美与世界各地，并广为政界、企业界和学术界所推崇。</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UDM是一所综合性大学，下设八大学院、100多个专业，即：工学院、商学院、文理教育学院、建筑学院、护理学院、健康学院、法学院、牙医学院等。</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UDM连续13年被美国新闻和世界报导（U.S. News and World Reports）评为美国最佳学院之一（America’s Best Colleges）。</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UDM采取小班教学制，师生比例为1:14,提升了教学效果90%以上的教授为博士及以上学位，所有课程由教授亲自授课；学校商学院的MBA项目自1949年起就荣获国际AACSB（国际精英商学院）认证（全球仅有5 %优秀商学院MBA被认证）；工学院本科专业被《美国新闻和世界报导》评为全美工程第81名（2014年）；毕业生就业及升学率95%以上。</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底特律大学位于工业大城、汽车之都，故就业机会多，尤其与福特、通用、克莱斯勒等汽车公司建立了良好的合作关系，成为三大汽车公司重要的人才培养基地和研发基地；工学院由三大汽车公司赞助，配备了最新车型研究室和实验工场。</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国际学生友谊交流项目（International Student Friendship Program）是学校特别为国际学生创办的一个让学生受益良多的项目，意在通过课外的活动来帮助国际学生进行额外的英文学习，了解美国文化，并提供在美所需的协助。</w:t>
      </w:r>
    </w:p>
    <w:p>
      <w:pPr>
        <w:keepNext w:val="0"/>
        <w:keepLines w:val="0"/>
        <w:pageBreakBefore w:val="0"/>
        <w:widowControl w:val="0"/>
        <w:kinsoku/>
        <w:wordWrap/>
        <w:overflowPunct/>
        <w:topLinePunct w:val="0"/>
        <w:bidi w:val="0"/>
        <w:adjustRightInd/>
        <w:snapToGrid w:val="0"/>
        <w:spacing w:beforeAutospacing="0" w:afterAutospacing="0" w:line="460" w:lineRule="exact"/>
        <w:ind w:firstLine="560" w:firstLineChars="200"/>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t>附：可申请的UDM硕士专业：</w:t>
      </w:r>
    </w:p>
    <w:tbl>
      <w:tblPr>
        <w:tblStyle w:val="5"/>
        <w:tblW w:w="953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297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shd w:val="clear" w:color="auto" w:fill="D99594"/>
          </w:tcPr>
          <w:p>
            <w:pPr>
              <w:keepNext w:val="0"/>
              <w:keepLines w:val="0"/>
              <w:pageBreakBefore w:val="0"/>
              <w:widowControl w:val="0"/>
              <w:kinsoku/>
              <w:wordWrap/>
              <w:overflowPunct/>
              <w:topLinePunct w:val="0"/>
              <w:autoSpaceDN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学院</w:t>
            </w:r>
          </w:p>
        </w:tc>
        <w:tc>
          <w:tcPr>
            <w:tcW w:w="2976" w:type="dxa"/>
            <w:shd w:val="clear" w:color="auto" w:fill="D99594"/>
          </w:tcPr>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专业</w:t>
            </w:r>
          </w:p>
        </w:tc>
        <w:tc>
          <w:tcPr>
            <w:tcW w:w="4820" w:type="dxa"/>
            <w:shd w:val="clear" w:color="auto" w:fill="D99594"/>
          </w:tcPr>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restart"/>
            <w:vAlign w:val="center"/>
          </w:tcPr>
          <w:p>
            <w:pPr>
              <w:keepNext w:val="0"/>
              <w:keepLines w:val="0"/>
              <w:pageBreakBefore w:val="0"/>
              <w:widowControl w:val="0"/>
              <w:kinsoku/>
              <w:wordWrap/>
              <w:overflowPunct/>
              <w:topLinePunct w:val="0"/>
              <w:autoSpaceDN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College of Engineering &amp; Science</w:t>
            </w:r>
          </w:p>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工学院</w:t>
            </w: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"http://www.udmercy.edu/catalog/gcatalog/load?type=graduate&amp;year=2011-2012&amp;code=CE&amp;docType=program"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Civil and Environmental Engineering</w:t>
            </w:r>
            <w:r>
              <w:rPr>
                <w:rStyle w:val="4"/>
                <w:rFonts w:hint="eastAsia" w:asciiTheme="minorAscii" w:hAnsiTheme="minorEastAsia" w:eastAsiaTheme="minorEastAsia" w:cstheme="minorEastAsia"/>
                <w:color w:val="auto"/>
                <w:w w:val="80"/>
                <w:sz w:val="28"/>
                <w:szCs w:val="28"/>
              </w:rPr>
              <w:fldChar w:fldCharType="end"/>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p>
        </w:tc>
        <w:tc>
          <w:tcPr>
            <w:tcW w:w="4820" w:type="dxa"/>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土木&amp;环境工程：</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Environmental Engineering  环境工程</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Structural &amp; Geotechnical Engineering             结构及岩土工程</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Construction Management建筑工程管理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"http://www.udmercy.edu/catalog/gcatalog/load?type=graduate&amp;year=2011-2012&amp;code=ECE&amp;docType=program"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Electrical and Computer Engineering</w:t>
            </w:r>
            <w:r>
              <w:rPr>
                <w:rStyle w:val="4"/>
                <w:rFonts w:hint="eastAsia" w:asciiTheme="minorAscii" w:hAnsiTheme="minorEastAsia" w:eastAsiaTheme="minorEastAsia" w:cstheme="minorEastAsia"/>
                <w:color w:val="auto"/>
                <w:w w:val="80"/>
                <w:sz w:val="28"/>
                <w:szCs w:val="28"/>
              </w:rPr>
              <w:fldChar w:fldCharType="end"/>
            </w:r>
            <w:r>
              <w:rPr>
                <w:rFonts w:hint="eastAsia" w:asciiTheme="minorAscii" w:hAnsiTheme="minorEastAsia" w:eastAsiaTheme="minorEastAsia" w:cstheme="minorEastAsia"/>
                <w:w w:val="80"/>
                <w:sz w:val="28"/>
                <w:szCs w:val="28"/>
              </w:rPr>
              <w:t xml:space="preserve">      </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      </w:t>
            </w:r>
          </w:p>
        </w:tc>
        <w:tc>
          <w:tcPr>
            <w:tcW w:w="4820" w:type="dxa"/>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电气及计算机工程：</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Computer Engineering    计算机工程                           </w:t>
            </w:r>
            <w:r>
              <w:rPr>
                <w:rFonts w:hint="eastAsia" w:asciiTheme="minorAscii" w:hAnsiTheme="minorEastAsia" w:eastAsiaTheme="minorEastAsia" w:cstheme="minorEastAsia"/>
                <w:w w:val="80"/>
                <w:sz w:val="28"/>
                <w:szCs w:val="28"/>
              </w:rPr>
              <w:br w:type="textWrapping"/>
            </w:r>
            <w:r>
              <w:rPr>
                <w:rFonts w:hint="eastAsia" w:asciiTheme="minorAscii" w:hAnsiTheme="minorEastAsia" w:eastAsiaTheme="minorEastAsia" w:cstheme="minorEastAsia"/>
                <w:w w:val="80"/>
                <w:sz w:val="28"/>
                <w:szCs w:val="28"/>
              </w:rPr>
              <w:t>Robotics</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机器人</w:t>
            </w:r>
            <w:r>
              <w:rPr>
                <w:rFonts w:hint="eastAsia" w:asciiTheme="minorAscii" w:hAnsiTheme="minorEastAsia" w:eastAsiaTheme="minorEastAsia" w:cstheme="minorEastAsia"/>
                <w:w w:val="80"/>
                <w:sz w:val="28"/>
                <w:szCs w:val="28"/>
              </w:rPr>
              <w:br w:type="textWrapping"/>
            </w:r>
            <w:r>
              <w:rPr>
                <w:rFonts w:hint="eastAsia" w:asciiTheme="minorAscii" w:hAnsiTheme="minorEastAsia" w:eastAsiaTheme="minorEastAsia" w:cstheme="minorEastAsia"/>
                <w:w w:val="80"/>
                <w:sz w:val="28"/>
                <w:szCs w:val="28"/>
              </w:rPr>
              <w:t>Signals and Systems</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信号与系统 Mechatronics </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机电学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trPr>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"http://www.udmercy.edu/catalog/gcatalog/load?type=graduate&amp;year=2011-2012&amp;code=ME&amp;docType=program"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Mechanical Engineering</w:t>
            </w:r>
            <w:r>
              <w:rPr>
                <w:rStyle w:val="4"/>
                <w:rFonts w:hint="eastAsia" w:asciiTheme="minorAscii" w:hAnsiTheme="minorEastAsia" w:eastAsiaTheme="minorEastAsia" w:cstheme="minorEastAsia"/>
                <w:color w:val="auto"/>
                <w:w w:val="80"/>
                <w:sz w:val="28"/>
                <w:szCs w:val="28"/>
              </w:rPr>
              <w:fldChar w:fldCharType="end"/>
            </w:r>
            <w:r>
              <w:rPr>
                <w:rFonts w:hint="eastAsia" w:asciiTheme="minorAscii" w:hAnsiTheme="minorEastAsia" w:eastAsiaTheme="minorEastAsia" w:cstheme="minorEastAsia"/>
                <w:w w:val="80"/>
                <w:sz w:val="28"/>
                <w:szCs w:val="28"/>
              </w:rPr>
              <w:t xml:space="preserve">        </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               </w:t>
            </w:r>
          </w:p>
        </w:tc>
        <w:tc>
          <w:tcPr>
            <w:tcW w:w="4820" w:type="dxa"/>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机械工程：</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Manufacturing Systems   机械制造                         </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 xml:space="preserve">Mechatronics Systems    机械电子工程               </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Thermal/Fluid Systems and Alternative Energy Conversion 热能及流体力学和可替代能源的转换</w:t>
            </w:r>
          </w:p>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Vehicle Systems         车辆工程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"http://www.udmercy.edu/catalog/gcatalog/load?type=graduate&amp;year=2011-2012&amp;code=CHM&amp;docType=program"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Chemistry</w:t>
            </w:r>
            <w:r>
              <w:rPr>
                <w:rStyle w:val="4"/>
                <w:rFonts w:hint="eastAsia" w:asciiTheme="minorAscii" w:hAnsiTheme="minorEastAsia" w:eastAsiaTheme="minorEastAsia" w:cstheme="minorEastAsia"/>
                <w:color w:val="auto"/>
                <w:w w:val="80"/>
                <w:sz w:val="28"/>
                <w:szCs w:val="28"/>
              </w:rPr>
              <w:fldChar w:fldCharType="end"/>
            </w:r>
            <w:r>
              <w:rPr>
                <w:rFonts w:hint="eastAsia" w:asciiTheme="minorAscii" w:hAnsiTheme="minorEastAsia" w:eastAsiaTheme="minorEastAsia" w:cstheme="minorEastAsia"/>
                <w:w w:val="80"/>
                <w:sz w:val="28"/>
                <w:szCs w:val="28"/>
              </w:rPr>
              <w:t xml:space="preserve">   </w:t>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ab/>
            </w:r>
            <w:r>
              <w:rPr>
                <w:rFonts w:hint="eastAsia" w:asciiTheme="minorAscii" w:hAnsiTheme="minorEastAsia" w:eastAsiaTheme="minorEastAsia" w:cstheme="minorEastAsia"/>
                <w:w w:val="80"/>
                <w:sz w:val="28"/>
                <w:szCs w:val="28"/>
              </w:rPr>
              <w:t xml:space="preserve">       </w:t>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"http://www.udmercy.edu/catalog/gcatalog/load?type=graduate&amp;year=2011-2012&amp;code=CS&amp;docType=program"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Software Engineering</w:t>
            </w:r>
            <w:r>
              <w:rPr>
                <w:rStyle w:val="4"/>
                <w:rFonts w:hint="eastAsia" w:asciiTheme="minorAscii" w:hAnsiTheme="minorEastAsia" w:eastAsiaTheme="minorEastAsia" w:cstheme="minorEastAsia"/>
                <w:color w:val="auto"/>
                <w:w w:val="80"/>
                <w:sz w:val="28"/>
                <w:szCs w:val="28"/>
              </w:rPr>
              <w:fldChar w:fldCharType="end"/>
            </w:r>
            <w:r>
              <w:rPr>
                <w:rFonts w:hint="eastAsia" w:asciiTheme="minorAscii" w:hAnsiTheme="minorEastAsia" w:eastAsiaTheme="minorEastAsia" w:cstheme="minorEastAsia"/>
                <w:w w:val="80"/>
                <w:sz w:val="28"/>
                <w:szCs w:val="28"/>
              </w:rPr>
              <w:t xml:space="preserve">  </w:t>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软件工程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"http://www.udmercy.edu/catalog/gcatalog/load?type=graduate&amp;year=2011-2012&amp;code=MATM&amp;docType=program" </w:instrText>
            </w:r>
            <w:r>
              <w:rPr>
                <w:rFonts w:hint="eastAsia" w:asciiTheme="minorAscii" w:hAnsiTheme="minorEastAsia" w:eastAsiaTheme="minorEastAsia" w:cstheme="minorEastAsia"/>
                <w:sz w:val="28"/>
                <w:szCs w:val="28"/>
              </w:rPr>
              <w:fldChar w:fldCharType="separate"/>
            </w:r>
            <w:r>
              <w:rPr>
                <w:rStyle w:val="4"/>
                <w:rFonts w:hint="eastAsia" w:asciiTheme="minorAscii" w:hAnsiTheme="minorEastAsia" w:eastAsiaTheme="minorEastAsia" w:cstheme="minorEastAsia"/>
                <w:color w:val="auto"/>
                <w:w w:val="80"/>
                <w:sz w:val="28"/>
                <w:szCs w:val="28"/>
              </w:rPr>
              <w:t>Teaching of Mathematics</w:t>
            </w:r>
            <w:r>
              <w:rPr>
                <w:rStyle w:val="4"/>
                <w:rFonts w:hint="eastAsia" w:asciiTheme="minorAscii" w:hAnsiTheme="minorEastAsia" w:eastAsiaTheme="minorEastAsia" w:cstheme="minorEastAsia"/>
                <w:color w:val="auto"/>
                <w:w w:val="80"/>
                <w:sz w:val="28"/>
                <w:szCs w:val="28"/>
              </w:rPr>
              <w:fldChar w:fldCharType="end"/>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数学教学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restart"/>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"http://www.udmercy.edu/catalog/gcatalog/load?type=graduate&amp;year=2010-2011&amp;code=CIS&amp;docType=program"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Computer and Information Systems (MSCIS)</w:t>
            </w:r>
            <w:r>
              <w:rPr>
                <w:rFonts w:hint="eastAsia" w:asciiTheme="minorAscii" w:hAnsiTheme="minorEastAsia" w:eastAsiaTheme="minorEastAsia" w:cstheme="minorEastAsia"/>
                <w:w w:val="80"/>
                <w:sz w:val="28"/>
                <w:szCs w:val="28"/>
              </w:rPr>
              <w:fldChar w:fldCharType="end"/>
            </w:r>
            <w:r>
              <w:rPr>
                <w:rFonts w:hint="eastAsia" w:asciiTheme="minorAscii" w:hAnsiTheme="minorEastAsia" w:eastAsiaTheme="minorEastAsia" w:cstheme="minorEastAsia"/>
                <w:w w:val="80"/>
                <w:sz w:val="28"/>
                <w:szCs w:val="28"/>
              </w:rPr>
              <w:t xml:space="preserve"> </w:t>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计算机信息系统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textAlignment w:val="auto"/>
              <w:outlineLvl w:val="9"/>
              <w:rPr>
                <w:rFonts w:hint="eastAsia" w:asciiTheme="minorAscii" w:hAnsiTheme="minorEastAsia" w:eastAsiaTheme="minorEastAsia" w:cstheme="minorEastAsia"/>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"http://www.udmercy.edu/catalog/gcatalog/load?type=graduate&amp;year=2010-2011&amp;code=IA&amp;docType=program"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Information Assurance (MS)</w:t>
            </w:r>
            <w:r>
              <w:rPr>
                <w:rFonts w:hint="eastAsia" w:asciiTheme="minorAscii" w:hAnsiTheme="minorEastAsia" w:eastAsiaTheme="minorEastAsia" w:cstheme="minorEastAsia"/>
                <w:w w:val="80"/>
                <w:sz w:val="28"/>
                <w:szCs w:val="28"/>
              </w:rPr>
              <w:fldChar w:fldCharType="end"/>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信息安全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740" w:type="dxa"/>
            <w:vMerge w:val="restart"/>
          </w:tcPr>
          <w:p>
            <w:pPr>
              <w:keepNext w:val="0"/>
              <w:keepLines w:val="0"/>
              <w:pageBreakBefore w:val="0"/>
              <w:widowControl w:val="0"/>
              <w:kinsoku/>
              <w:wordWrap/>
              <w:overflowPunct/>
              <w:topLinePunct w:val="0"/>
              <w:autoSpaceDN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w w:val="80"/>
                <w:sz w:val="28"/>
                <w:szCs w:val="28"/>
              </w:rPr>
            </w:pPr>
            <w:r>
              <w:rPr>
                <w:rFonts w:hint="eastAsia" w:asciiTheme="minorAscii" w:hAnsiTheme="minorEastAsia" w:eastAsiaTheme="minorEastAsia" w:cstheme="minorEastAsia"/>
                <w:b/>
                <w:w w:val="80"/>
                <w:sz w:val="28"/>
                <w:szCs w:val="28"/>
              </w:rPr>
              <w:t>College of Business Administration</w:t>
            </w:r>
          </w:p>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b/>
                <w:bCs/>
                <w:w w:val="80"/>
                <w:sz w:val="28"/>
                <w:szCs w:val="28"/>
              </w:rPr>
              <w:t>商 学 院</w:t>
            </w: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"http://www.udmercy.edu/catalog/gcatalog/load?type=graduate&amp;year=2011-2012&amp;code=MBA&amp;docType=program"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Master of Business Administration (MBA)</w:t>
            </w:r>
            <w:r>
              <w:rPr>
                <w:rFonts w:hint="eastAsia" w:asciiTheme="minorAscii" w:hAnsiTheme="minorEastAsia" w:eastAsiaTheme="minorEastAsia" w:cstheme="minorEastAsia"/>
                <w:w w:val="80"/>
                <w:sz w:val="28"/>
                <w:szCs w:val="28"/>
              </w:rPr>
              <w:fldChar w:fldCharType="end"/>
            </w:r>
            <w:r>
              <w:rPr>
                <w:rFonts w:hint="eastAsia" w:asciiTheme="minorAscii" w:hAnsiTheme="minorEastAsia" w:eastAsiaTheme="minorEastAsia" w:cstheme="minorEastAsia"/>
                <w:w w:val="80"/>
                <w:sz w:val="28"/>
                <w:szCs w:val="28"/>
              </w:rPr>
              <w:t xml:space="preserve">  </w:t>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工商管理硕士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bCs/>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"http://www.udmercy.edu/catalog/gcatalog/load?type=graduate&amp;year=2010-2011&amp;code=EA&amp;docType=program"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Educational Administration (MA)</w:t>
            </w:r>
            <w:r>
              <w:rPr>
                <w:rFonts w:hint="eastAsia" w:asciiTheme="minorAscii" w:hAnsiTheme="minorEastAsia" w:eastAsiaTheme="minorEastAsia" w:cstheme="minorEastAsia"/>
                <w:w w:val="80"/>
                <w:sz w:val="28"/>
                <w:szCs w:val="28"/>
              </w:rPr>
              <w:fldChar w:fldCharType="end"/>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教学管理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bCs/>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"http://www.udmercy.edu/catalog/gcatalog/load?type=graduate&amp;year=2010-2011&amp;code=FECN&amp;docType=program"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Financial Economics (MA)</w:t>
            </w:r>
            <w:r>
              <w:rPr>
                <w:rFonts w:hint="eastAsia" w:asciiTheme="minorAscii" w:hAnsiTheme="minorEastAsia" w:eastAsiaTheme="minorEastAsia" w:cstheme="minorEastAsia"/>
                <w:w w:val="80"/>
                <w:sz w:val="28"/>
                <w:szCs w:val="28"/>
              </w:rPr>
              <w:fldChar w:fldCharType="end"/>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财务经济学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1740" w:type="dxa"/>
            <w:vMerge w:val="continue"/>
          </w:tcPr>
          <w:p>
            <w:pPr>
              <w:keepNext w:val="0"/>
              <w:keepLines w:val="0"/>
              <w:pageBreakBefore w:val="0"/>
              <w:widowControl w:val="0"/>
              <w:kinsoku/>
              <w:wordWrap/>
              <w:overflowPunct/>
              <w:topLinePunct w:val="0"/>
              <w:bidi w:val="0"/>
              <w:adjustRightInd/>
              <w:spacing w:beforeAutospacing="0" w:afterAutospacing="0" w:line="460" w:lineRule="exact"/>
              <w:jc w:val="center"/>
              <w:textAlignment w:val="auto"/>
              <w:outlineLvl w:val="9"/>
              <w:rPr>
                <w:rFonts w:hint="eastAsia" w:asciiTheme="minorAscii" w:hAnsiTheme="minorEastAsia" w:eastAsiaTheme="minorEastAsia" w:cstheme="minorEastAsia"/>
                <w:b/>
                <w:bCs/>
                <w:w w:val="80"/>
                <w:sz w:val="28"/>
                <w:szCs w:val="28"/>
              </w:rPr>
            </w:pPr>
          </w:p>
        </w:tc>
        <w:tc>
          <w:tcPr>
            <w:tcW w:w="2976"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sz w:val="28"/>
                <w:szCs w:val="28"/>
              </w:rPr>
            </w:pPr>
            <w:r>
              <w:rPr>
                <w:rFonts w:hint="eastAsia" w:asciiTheme="minorAscii" w:hAnsiTheme="minorEastAsia" w:eastAsiaTheme="minorEastAsia" w:cstheme="minorEastAsia"/>
                <w:sz w:val="28"/>
                <w:szCs w:val="28"/>
              </w:rPr>
              <w:fldChar w:fldCharType="begin"/>
            </w:r>
            <w:r>
              <w:rPr>
                <w:rFonts w:hint="eastAsia" w:asciiTheme="minorAscii" w:hAnsiTheme="minorEastAsia" w:eastAsiaTheme="minorEastAsia" w:cstheme="minorEastAsia"/>
                <w:sz w:val="28"/>
                <w:szCs w:val="28"/>
              </w:rPr>
              <w:instrText xml:space="preserve"> HYPERLINK "http://www.udmercy.edu/catalog/gcatalog/load?type=graduate&amp;year=2010-2011&amp;code=LS&amp;docType=program" </w:instrText>
            </w:r>
            <w:r>
              <w:rPr>
                <w:rFonts w:hint="eastAsia" w:asciiTheme="minorAscii" w:hAnsiTheme="minorEastAsia" w:eastAsiaTheme="minorEastAsia" w:cstheme="minorEastAsia"/>
                <w:sz w:val="28"/>
                <w:szCs w:val="28"/>
              </w:rPr>
              <w:fldChar w:fldCharType="separate"/>
            </w:r>
            <w:r>
              <w:rPr>
                <w:rFonts w:hint="eastAsia" w:asciiTheme="minorAscii" w:hAnsiTheme="minorEastAsia" w:eastAsiaTheme="minorEastAsia" w:cstheme="minorEastAsia"/>
                <w:w w:val="80"/>
                <w:sz w:val="28"/>
                <w:szCs w:val="28"/>
              </w:rPr>
              <w:t>Liberal Studies (MALS)</w:t>
            </w:r>
            <w:r>
              <w:rPr>
                <w:rFonts w:hint="eastAsia" w:asciiTheme="minorAscii" w:hAnsiTheme="minorEastAsia" w:eastAsiaTheme="minorEastAsia" w:cstheme="minorEastAsia"/>
                <w:w w:val="80"/>
                <w:sz w:val="28"/>
                <w:szCs w:val="28"/>
              </w:rPr>
              <w:fldChar w:fldCharType="end"/>
            </w:r>
          </w:p>
        </w:tc>
        <w:tc>
          <w:tcPr>
            <w:tcW w:w="4820" w:type="dxa"/>
            <w:vAlign w:val="center"/>
          </w:tcPr>
          <w:p>
            <w:pPr>
              <w:keepNext w:val="0"/>
              <w:keepLines w:val="0"/>
              <w:pageBreakBefore w:val="0"/>
              <w:widowControl w:val="0"/>
              <w:kinsoku/>
              <w:wordWrap/>
              <w:overflowPunct/>
              <w:topLinePunct w:val="0"/>
              <w:bidi w:val="0"/>
              <w:adjustRightInd/>
              <w:spacing w:beforeAutospacing="0" w:afterAutospacing="0" w:line="460" w:lineRule="exact"/>
              <w:jc w:val="left"/>
              <w:textAlignment w:val="auto"/>
              <w:outlineLvl w:val="9"/>
              <w:rPr>
                <w:rFonts w:hint="eastAsia" w:asciiTheme="minorAscii" w:hAnsiTheme="minorEastAsia" w:eastAsiaTheme="minorEastAsia" w:cstheme="minorEastAsia"/>
                <w:w w:val="80"/>
                <w:sz w:val="28"/>
                <w:szCs w:val="28"/>
              </w:rPr>
            </w:pPr>
            <w:r>
              <w:rPr>
                <w:rFonts w:hint="eastAsia" w:asciiTheme="minorAscii" w:hAnsiTheme="minorEastAsia" w:eastAsiaTheme="minorEastAsia" w:cstheme="minorEastAsia"/>
                <w:w w:val="80"/>
                <w:sz w:val="28"/>
                <w:szCs w:val="28"/>
              </w:rPr>
              <w:t>文学研究</w:t>
            </w:r>
          </w:p>
        </w:tc>
      </w:tr>
    </w:tbl>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Theme="minorAscii" w:hAnsiTheme="minorEastAsia" w:eastAsiaTheme="minorEastAsia" w:cstheme="minorEastAsia"/>
          <w:b w:val="0"/>
          <w:bCs/>
          <w:sz w:val="28"/>
          <w:szCs w:val="28"/>
        </w:rPr>
      </w:pPr>
    </w:p>
    <w:p>
      <w:pPr>
        <w:keepNext w:val="0"/>
        <w:keepLines w:val="0"/>
        <w:pageBreakBefore w:val="0"/>
        <w:widowControl w:val="0"/>
        <w:kinsoku/>
        <w:wordWrap/>
        <w:overflowPunct/>
        <w:topLinePunct w:val="0"/>
        <w:bidi w:val="0"/>
        <w:spacing w:line="460" w:lineRule="exact"/>
        <w:textAlignment w:val="auto"/>
        <w:rPr>
          <w:rFonts w:hint="eastAsia" w:asciiTheme="minorAscii" w:hAnsiTheme="minorEastAsia" w:eastAsiaTheme="minorEastAsia" w:cstheme="minorEastAsia"/>
          <w:sz w:val="28"/>
          <w:szCs w:val="28"/>
        </w:rPr>
      </w:pP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blet Gothic Condensed">
    <w:altName w:val="微软雅黑"/>
    <w:panose1 w:val="00000000000000000000"/>
    <w:charset w:val="86"/>
    <w:family w:val="swiss"/>
    <w:pitch w:val="default"/>
    <w:sig w:usb0="00000000" w:usb1="00000000" w:usb2="00000010" w:usb3="00000000" w:csb0="00040000" w:csb1="00000000"/>
  </w:font>
  <w:font w:name="Calibri">
    <w:panose1 w:val="020F0502020204030204"/>
    <w:charset w:val="00"/>
    <w:family w:val="auto"/>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F6F3D"/>
    <w:multiLevelType w:val="singleLevel"/>
    <w:tmpl w:val="792F6F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D4CE8"/>
    <w:rsid w:val="04531C41"/>
    <w:rsid w:val="06F567DE"/>
    <w:rsid w:val="084C0F86"/>
    <w:rsid w:val="14157BDF"/>
    <w:rsid w:val="16994E53"/>
    <w:rsid w:val="16CF52FE"/>
    <w:rsid w:val="27FD4CE8"/>
    <w:rsid w:val="2C8F455D"/>
    <w:rsid w:val="3BEA612D"/>
    <w:rsid w:val="486620AD"/>
    <w:rsid w:val="55CF7E5E"/>
    <w:rsid w:val="61A0297E"/>
    <w:rsid w:val="634E3DD9"/>
    <w:rsid w:val="6C8347BC"/>
    <w:rsid w:val="6C9F306C"/>
    <w:rsid w:val="6D535020"/>
    <w:rsid w:val="7085078C"/>
    <w:rsid w:val="72E6018E"/>
    <w:rsid w:val="7CE81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 w:type="character" w:styleId="4">
    <w:name w:val="Hyperlink"/>
    <w:basedOn w:val="2"/>
    <w:semiHidden/>
    <w:unhideWhenUsed/>
    <w:qFormat/>
    <w:uiPriority w:val="99"/>
    <w:rPr>
      <w:color w:val="0563C1" w:themeColor="hyperlink"/>
      <w:u w:val="single"/>
      <w14:textFill>
        <w14:solidFill>
          <w14:schemeClr w14:val="hlink"/>
        </w14:solidFill>
      </w14:textFill>
    </w:rPr>
  </w:style>
  <w:style w:type="paragraph" w:customStyle="1" w:styleId="6">
    <w:name w:val="Default"/>
    <w:qFormat/>
    <w:uiPriority w:val="0"/>
    <w:pPr>
      <w:widowControl w:val="0"/>
      <w:autoSpaceDE w:val="0"/>
      <w:autoSpaceDN w:val="0"/>
      <w:adjustRightInd w:val="0"/>
    </w:pPr>
    <w:rPr>
      <w:rFonts w:ascii="Tablet Gothic Condensed" w:hAnsi="Times New Roman" w:eastAsia="Tablet Gothic Condensed" w:cs="Tablet Gothic Condensed"/>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2018-10-10T02:12:00Z</dcterms:created>
  <dc:creator>Administrator</dc:creator>
  <cp:lastModifiedBy>Administrator</cp:lastModifiedBy>
  <dcterms:modified xsi:type="dcterms:W3CDTF">2018-11-08T08:29:36Z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