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B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武昌首义学院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年普通专升本</w:t>
      </w:r>
    </w:p>
    <w:p w14:paraId="0CD7C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《退役大学士兵职业技能综合考查》考试大纲</w:t>
      </w:r>
    </w:p>
    <w:p w14:paraId="76B43C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一、考试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性质</w:t>
      </w:r>
    </w:p>
    <w:p w14:paraId="7E9178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该考试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旨在选拔具备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一定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计算机科学方面知识基础的退役大学士兵，并为其职业生涯的发展和终身学习奠定基础。同时，该考试也具有重要的促进退役士兵职业发展、提升退役士兵综合素质以及服务国家人才培养战略的意义。</w:t>
      </w:r>
    </w:p>
    <w:p w14:paraId="34EB2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本考试是为在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退役大学生士兵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中招收本科生，实施的具有选拔功能的考试，指导思想是既有利于国家对高层次人才的选拔，又利于促进高等学校课程教学质量的提高。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荣立三等功及以上的考生可申请免于参加本职业技能综合考查。</w:t>
      </w:r>
    </w:p>
    <w:p w14:paraId="131D9DE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考试的基本要求</w:t>
      </w:r>
    </w:p>
    <w:p w14:paraId="22686E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要求考生掌握计算机基本文化知识，以及Windows操作系统和通用办公软件的使用。对计算机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人工智能、大数据、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云计算新技术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概念及其应用有一定的了解。对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计算思维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的概念以及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计算思维在解决实际问题中的应用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有一定的了解。</w:t>
      </w:r>
    </w:p>
    <w:p w14:paraId="7B258E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三、考试方法和考试时间</w:t>
      </w:r>
    </w:p>
    <w:p w14:paraId="5A7EF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考试方法为闭卷笔试，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28"/>
        </w:rPr>
        <w:t>考试时间为90分钟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，满分为100分。</w:t>
      </w:r>
    </w:p>
    <w:p w14:paraId="5E1665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四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、考试内容与要求</w:t>
      </w:r>
    </w:p>
    <w:p w14:paraId="4F08EA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（一）计算机基本文化知识</w:t>
      </w:r>
      <w:bookmarkStart w:id="0" w:name="_GoBack"/>
      <w:bookmarkEnd w:id="0"/>
    </w:p>
    <w:p w14:paraId="05B79E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计算机硬件系统</w:t>
      </w:r>
    </w:p>
    <w:p w14:paraId="6FF6B3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理解计算机硬件系统的五大组成部分及其功能。</w:t>
      </w:r>
    </w:p>
    <w:p w14:paraId="370A11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能够描述计算机硬件系统的基本工作原理。</w:t>
      </w:r>
    </w:p>
    <w:p w14:paraId="4572D9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</w:pPr>
    </w:p>
    <w:p w14:paraId="75D8AC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2、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操作系统</w:t>
      </w:r>
    </w:p>
    <w:p w14:paraId="67A16C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解释操作系统的概念及其在计算机系统中的作用。</w:t>
      </w:r>
    </w:p>
    <w:p w14:paraId="0894C4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列举并描述两个常见的桌面操作系统。</w:t>
      </w:r>
    </w:p>
    <w:p w14:paraId="3662D4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3、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数据表示与编码</w:t>
      </w:r>
    </w:p>
    <w:p w14:paraId="466D2C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解释二进制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八进制、十六进制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的概念及其在计算机中的应用。</w:t>
      </w:r>
    </w:p>
    <w:p w14:paraId="7DF8F8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理解数据表示与编码的基本原理。</w:t>
      </w:r>
    </w:p>
    <w:p w14:paraId="141286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（二）通用办公软件使用</w:t>
      </w:r>
    </w:p>
    <w:p w14:paraId="7767D9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Word文档处理</w:t>
      </w:r>
    </w:p>
    <w:p w14:paraId="3C737A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掌握Word文档的基本编辑和排版技巧。</w:t>
      </w:r>
    </w:p>
    <w:p w14:paraId="5EACB3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能够创建和编辑表格，设置表格的边框和底纹。</w:t>
      </w:r>
    </w:p>
    <w:p w14:paraId="0B8601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2、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Excel数据处理</w:t>
      </w:r>
    </w:p>
    <w:p w14:paraId="71802A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熟练掌握Excel的基本操作和数据输入技巧。</w:t>
      </w:r>
    </w:p>
    <w:p w14:paraId="10024F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能够对数据进行排序、筛选和分类汇总。</w:t>
      </w:r>
    </w:p>
    <w:p w14:paraId="6CB2B5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掌握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Excel中的图表制作和数据分析功能。</w:t>
      </w:r>
    </w:p>
    <w:p w14:paraId="4A58ED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3、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PowerPoint演示文稿制作</w:t>
      </w:r>
    </w:p>
    <w:p w14:paraId="35B0C5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握PowerPoint的基本操作和幻灯片设计技巧。</w:t>
      </w:r>
    </w:p>
    <w:p w14:paraId="0399B7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能够添加和编辑文本、图片、音频和视频等多媒体元素。</w:t>
      </w:r>
    </w:p>
    <w:p w14:paraId="765B72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掌握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PowerPoint中的超链接和动作按钮的添加方法，以及动画效果的设置。</w:t>
      </w:r>
    </w:p>
    <w:p w14:paraId="4ED0352D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计算机新技术</w:t>
      </w:r>
    </w:p>
    <w:p w14:paraId="20CEBD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人工智能</w:t>
      </w:r>
    </w:p>
    <w:p w14:paraId="6470D0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人工智能的基本概念及其发展历程。</w:t>
      </w:r>
    </w:p>
    <w:p w14:paraId="3F08F3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人工智能在各个领域的应用案例。</w:t>
      </w:r>
    </w:p>
    <w:p w14:paraId="4C81F4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</w:pPr>
    </w:p>
    <w:p w14:paraId="541352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2、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云计算</w:t>
      </w:r>
    </w:p>
    <w:p w14:paraId="63355F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云计算的基本概念及其优势。</w:t>
      </w:r>
    </w:p>
    <w:p w14:paraId="555173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云计算的主要服务类型和应用场景。</w:t>
      </w:r>
    </w:p>
    <w:p w14:paraId="6B3834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3、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大数据</w:t>
      </w:r>
    </w:p>
    <w:p w14:paraId="3A47F9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大数据的概念及其主要特征。</w:t>
      </w:r>
    </w:p>
    <w:p w14:paraId="58A325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了解大数据处理技术和应用案例。</w:t>
      </w:r>
    </w:p>
    <w:p w14:paraId="2BD247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eastAsia="zh-CN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四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eastAsia="zh-CN"/>
        </w:rPr>
        <w:t>）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计算思维</w:t>
      </w:r>
    </w:p>
    <w:p w14:paraId="729B16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了解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计算思维的基本概念及其重要性。</w:t>
      </w:r>
    </w:p>
    <w:p w14:paraId="41A78A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能够运用计算思维解决实际问题。</w:t>
      </w:r>
    </w:p>
    <w:p w14:paraId="65CC6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五、命题要求</w:t>
      </w:r>
    </w:p>
    <w:p w14:paraId="2D4EE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该考试命题范围应涵盖计算机基本文化知识、通过办公软件使用、计算机新技术和计算思维四部分内容，试题难易程度分为，较易占45％，中等难度占35％，较难占20％。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DFDFE"/>
          <w:lang w:val="en-US" w:eastAsia="zh-CN"/>
        </w:rPr>
        <w:t>题型范围无选择题、无判断题，主要为主观题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。</w:t>
      </w:r>
    </w:p>
    <w:p w14:paraId="7268C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六、主要参考书目</w:t>
      </w:r>
    </w:p>
    <w:p w14:paraId="69A1A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李勇，叶喜，田卫红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信息技术基础与应用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．成都：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四川教育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出版社，202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．</w:t>
      </w:r>
    </w:p>
    <w:p w14:paraId="0D1BB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孙雁冰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信息技术上机指导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成都：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四川教育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出版社，202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．</w:t>
      </w:r>
    </w:p>
    <w:p w14:paraId="07CB7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仿宋" w:hAnsi="仿宋" w:eastAsia="仿宋" w:cs="仿宋"/>
          <w:color w:val="0000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1FA13"/>
    <w:multiLevelType w:val="singleLevel"/>
    <w:tmpl w:val="B151FA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5AA688"/>
    <w:multiLevelType w:val="singleLevel"/>
    <w:tmpl w:val="625AA68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5E1A"/>
    <w:rsid w:val="00084975"/>
    <w:rsid w:val="000B231B"/>
    <w:rsid w:val="000B6442"/>
    <w:rsid w:val="001143D9"/>
    <w:rsid w:val="001178C7"/>
    <w:rsid w:val="00211C55"/>
    <w:rsid w:val="002953D6"/>
    <w:rsid w:val="002A3335"/>
    <w:rsid w:val="002A662A"/>
    <w:rsid w:val="002B579C"/>
    <w:rsid w:val="0034116A"/>
    <w:rsid w:val="003A5C93"/>
    <w:rsid w:val="003D2FC0"/>
    <w:rsid w:val="003E1252"/>
    <w:rsid w:val="00467128"/>
    <w:rsid w:val="004F3EFC"/>
    <w:rsid w:val="00514639"/>
    <w:rsid w:val="00525A18"/>
    <w:rsid w:val="005822DA"/>
    <w:rsid w:val="00590994"/>
    <w:rsid w:val="00610A6F"/>
    <w:rsid w:val="006644DE"/>
    <w:rsid w:val="006B104D"/>
    <w:rsid w:val="00714621"/>
    <w:rsid w:val="00733165"/>
    <w:rsid w:val="008173BB"/>
    <w:rsid w:val="009624F1"/>
    <w:rsid w:val="00A14677"/>
    <w:rsid w:val="00AC27B6"/>
    <w:rsid w:val="00AC47B6"/>
    <w:rsid w:val="00AF1589"/>
    <w:rsid w:val="00B27685"/>
    <w:rsid w:val="00B83FD1"/>
    <w:rsid w:val="00C74704"/>
    <w:rsid w:val="00D105BB"/>
    <w:rsid w:val="00D25A1E"/>
    <w:rsid w:val="00D43504"/>
    <w:rsid w:val="00E735C3"/>
    <w:rsid w:val="00E918B7"/>
    <w:rsid w:val="00E93ABC"/>
    <w:rsid w:val="00EC7A9D"/>
    <w:rsid w:val="00F27DA3"/>
    <w:rsid w:val="00F31C58"/>
    <w:rsid w:val="00FA1A20"/>
    <w:rsid w:val="083537B1"/>
    <w:rsid w:val="2C4B54AE"/>
    <w:rsid w:val="3665184D"/>
    <w:rsid w:val="3DB21740"/>
    <w:rsid w:val="47B5642D"/>
    <w:rsid w:val="505422F6"/>
    <w:rsid w:val="564E74E9"/>
    <w:rsid w:val="7EB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exact"/>
      <w:jc w:val="center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1068</Words>
  <Characters>1134</Characters>
  <Lines>11</Lines>
  <Paragraphs>3</Paragraphs>
  <TotalTime>7</TotalTime>
  <ScaleCrop>false</ScaleCrop>
  <LinksUpToDate>false</LinksUpToDate>
  <CharactersWithSpaces>1134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2023-03-16T03:29:00Z</dcterms:created>
  <dc:creator>周自伦</dc:creator>
  <cp:lastModifiedBy>周自伦</cp:lastModifiedBy>
  <dcterms:modified xsi:type="dcterms:W3CDTF">2025-06-13T03:33:43Z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8B38E24766CF4EB185C6FE1A34A7397A_13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